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597955" w14:textId="3096A6C1" w:rsidR="008F5F9F" w:rsidRPr="006D5EB0" w:rsidRDefault="008F5F9F" w:rsidP="008F5F9F">
      <w:pPr>
        <w:pBdr>
          <w:bottom w:val="single" w:sz="6" w:space="0" w:color="auto"/>
        </w:pBdr>
        <w:spacing w:after="200" w:line="329" w:lineRule="auto"/>
        <w:outlineLvl w:val="0"/>
        <w:rPr>
          <w:rFonts w:ascii="ITC Slimbach LT CE Book" w:eastAsiaTheme="minorEastAsia" w:hAnsi="ITC Slimbach LT CE Book" w:cs="Arial"/>
          <w:b/>
          <w:sz w:val="28"/>
          <w:szCs w:val="22"/>
          <w:lang w:val="fr-FR" w:eastAsia="de-DE"/>
        </w:rPr>
      </w:pPr>
      <w:r w:rsidRPr="006D5EB0">
        <w:rPr>
          <w:rFonts w:ascii="ITC Slimbach LT CE Book" w:eastAsiaTheme="minorEastAsia" w:hAnsi="ITC Slimbach LT CE Book" w:cs="Arial"/>
          <w:b/>
          <w:sz w:val="28"/>
          <w:szCs w:val="22"/>
          <w:lang w:val="fr-FR" w:eastAsia="de-DE"/>
        </w:rPr>
        <w:t>PREFARENZEN | </w:t>
      </w:r>
      <w:r w:rsidR="007C0F0D">
        <w:rPr>
          <w:rFonts w:ascii="ITC Slimbach LT CE Book" w:eastAsiaTheme="minorEastAsia" w:hAnsi="ITC Slimbach LT CE Book" w:cs="Arial"/>
          <w:b/>
          <w:sz w:val="28"/>
          <w:szCs w:val="22"/>
          <w:lang w:val="fr-FR" w:eastAsia="de-DE"/>
        </w:rPr>
        <w:t>Rapport de projet mai</w:t>
      </w:r>
      <w:r w:rsidRPr="006D5EB0">
        <w:rPr>
          <w:rFonts w:ascii="ITC Slimbach LT CE Book" w:eastAsiaTheme="minorEastAsia" w:hAnsi="ITC Slimbach LT CE Book" w:cs="Arial"/>
          <w:b/>
          <w:sz w:val="28"/>
          <w:szCs w:val="22"/>
          <w:lang w:val="fr-FR" w:eastAsia="de-DE"/>
        </w:rPr>
        <w:t xml:space="preserve"> 2023</w:t>
      </w:r>
    </w:p>
    <w:p w14:paraId="0A9972C6" w14:textId="77777777" w:rsidR="00701943" w:rsidRPr="006D5EB0" w:rsidRDefault="00701943" w:rsidP="0068113A">
      <w:pPr>
        <w:suppressAutoHyphens/>
        <w:spacing w:after="80" w:line="276" w:lineRule="auto"/>
        <w:jc w:val="both"/>
        <w:rPr>
          <w:rFonts w:ascii="ITC Slimbach LT CE Book" w:eastAsiaTheme="minorEastAsia" w:hAnsi="ITC Slimbach LT CE Book" w:cs="Arial"/>
          <w:b/>
          <w:bCs/>
          <w:sz w:val="36"/>
          <w:szCs w:val="22"/>
          <w:lang w:val="fr-FR" w:eastAsia="de-DE"/>
        </w:rPr>
      </w:pPr>
    </w:p>
    <w:p w14:paraId="3602AE52" w14:textId="77777777" w:rsidR="009959A2" w:rsidRPr="006D5EB0" w:rsidRDefault="00BC1FCF" w:rsidP="009A5A95">
      <w:pPr>
        <w:suppressAutoHyphens/>
        <w:spacing w:after="80" w:line="276" w:lineRule="auto"/>
        <w:jc w:val="both"/>
        <w:rPr>
          <w:rFonts w:ascii="ITC Slimbach LT CE Book" w:eastAsiaTheme="minorEastAsia" w:hAnsi="ITC Slimbach LT CE Book" w:cs="Arial"/>
          <w:b/>
          <w:bCs/>
          <w:sz w:val="36"/>
          <w:szCs w:val="22"/>
          <w:lang w:val="fr-FR" w:eastAsia="de-DE"/>
        </w:rPr>
      </w:pPr>
      <w:r w:rsidRPr="006D5EB0">
        <w:rPr>
          <w:rFonts w:ascii="ITC Slimbach LT CE Book" w:eastAsiaTheme="minorEastAsia" w:hAnsi="ITC Slimbach LT CE Book" w:cs="Arial"/>
          <w:b/>
          <w:bCs/>
          <w:sz w:val="36"/>
          <w:szCs w:val="22"/>
          <w:lang w:val="fr-FR" w:eastAsia="de-DE"/>
        </w:rPr>
        <w:t>Un immeuble résidentiel avec profil</w:t>
      </w:r>
    </w:p>
    <w:p w14:paraId="4AC4A4A8" w14:textId="77777777" w:rsidR="00D30365" w:rsidRPr="00A23E59" w:rsidRDefault="00D30365" w:rsidP="009A5A95">
      <w:pPr>
        <w:suppressAutoHyphens/>
        <w:spacing w:after="80" w:line="276" w:lineRule="auto"/>
        <w:jc w:val="both"/>
        <w:rPr>
          <w:rFonts w:ascii="ITC Slimbach LT CE Book" w:eastAsiaTheme="minorEastAsia" w:hAnsi="ITC Slimbach LT CE Book" w:cs="Arial"/>
          <w:i/>
          <w:iCs/>
          <w:sz w:val="12"/>
          <w:szCs w:val="12"/>
          <w:lang w:val="fr-FR" w:eastAsia="de-DE"/>
        </w:rPr>
      </w:pPr>
    </w:p>
    <w:p w14:paraId="74112C4E" w14:textId="734B1D48" w:rsidR="00BC1FCF" w:rsidRDefault="009A5A95" w:rsidP="00A23E59">
      <w:pPr>
        <w:rPr>
          <w:rFonts w:ascii="ITC Slimbach LT CE Book" w:eastAsiaTheme="minorEastAsia" w:hAnsi="ITC Slimbach LT CE Book" w:cs="Arial"/>
          <w:i/>
          <w:iCs/>
          <w:sz w:val="22"/>
          <w:szCs w:val="22"/>
          <w:lang w:val="fr-FR" w:eastAsia="de-DE"/>
        </w:rPr>
      </w:pPr>
      <w:r w:rsidRPr="006D5EB0">
        <w:rPr>
          <w:rFonts w:ascii="ITC Slimbach LT CE Book" w:eastAsiaTheme="minorEastAsia" w:hAnsi="ITC Slimbach LT CE Book" w:cs="Arial"/>
          <w:i/>
          <w:iCs/>
          <w:sz w:val="22"/>
          <w:szCs w:val="22"/>
          <w:lang w:val="fr-FR" w:eastAsia="de-DE"/>
        </w:rPr>
        <w:t>En bref</w:t>
      </w:r>
      <w:r w:rsidR="009959A2" w:rsidRPr="006D5EB0">
        <w:rPr>
          <w:rFonts w:ascii="ITC Slimbach LT CE Book" w:eastAsiaTheme="minorEastAsia" w:hAnsi="ITC Slimbach LT CE Book" w:cs="Arial"/>
          <w:i/>
          <w:iCs/>
          <w:sz w:val="22"/>
          <w:szCs w:val="22"/>
          <w:lang w:val="fr-FR" w:eastAsia="de-DE"/>
        </w:rPr>
        <w:t xml:space="preserve"> </w:t>
      </w:r>
      <w:r w:rsidRPr="006D5EB0">
        <w:rPr>
          <w:rFonts w:ascii="ITC Slimbach LT CE Book" w:eastAsiaTheme="minorEastAsia" w:hAnsi="ITC Slimbach LT CE Book" w:cs="Arial"/>
          <w:i/>
          <w:iCs/>
          <w:sz w:val="22"/>
          <w:szCs w:val="22"/>
          <w:lang w:val="fr-FR" w:eastAsia="de-DE"/>
        </w:rPr>
        <w:t xml:space="preserve">: </w:t>
      </w:r>
      <w:bookmarkStart w:id="0" w:name="_Hlk128468540"/>
      <w:r w:rsidRPr="006D5EB0">
        <w:rPr>
          <w:rFonts w:ascii="ITC Slimbach LT CE Book" w:eastAsiaTheme="minorEastAsia" w:hAnsi="ITC Slimbach LT CE Book" w:cs="Arial"/>
          <w:i/>
          <w:iCs/>
          <w:sz w:val="22"/>
          <w:szCs w:val="22"/>
          <w:lang w:val="fr-FR" w:eastAsia="de-DE"/>
        </w:rPr>
        <w:t xml:space="preserve">Susanne </w:t>
      </w:r>
      <w:proofErr w:type="spellStart"/>
      <w:r w:rsidRPr="006D5EB0">
        <w:rPr>
          <w:rFonts w:ascii="ITC Slimbach LT CE Book" w:eastAsiaTheme="minorEastAsia" w:hAnsi="ITC Slimbach LT CE Book" w:cs="Arial"/>
          <w:i/>
          <w:iCs/>
          <w:sz w:val="22"/>
          <w:szCs w:val="22"/>
          <w:lang w:val="fr-FR" w:eastAsia="de-DE"/>
        </w:rPr>
        <w:t>Muhr</w:t>
      </w:r>
      <w:proofErr w:type="spellEnd"/>
      <w:r w:rsidRPr="006D5EB0">
        <w:rPr>
          <w:rFonts w:ascii="ITC Slimbach LT CE Book" w:eastAsiaTheme="minorEastAsia" w:hAnsi="ITC Slimbach LT CE Book" w:cs="Arial"/>
          <w:i/>
          <w:iCs/>
          <w:sz w:val="22"/>
          <w:szCs w:val="22"/>
          <w:lang w:val="fr-FR" w:eastAsia="de-DE"/>
        </w:rPr>
        <w:t xml:space="preserve">, Volker </w:t>
      </w:r>
      <w:proofErr w:type="spellStart"/>
      <w:r w:rsidRPr="006D5EB0">
        <w:rPr>
          <w:rFonts w:ascii="ITC Slimbach LT CE Book" w:eastAsiaTheme="minorEastAsia" w:hAnsi="ITC Slimbach LT CE Book" w:cs="Arial"/>
          <w:i/>
          <w:iCs/>
          <w:sz w:val="22"/>
          <w:szCs w:val="22"/>
          <w:lang w:val="fr-FR" w:eastAsia="de-DE"/>
        </w:rPr>
        <w:t>Petereit</w:t>
      </w:r>
      <w:proofErr w:type="spellEnd"/>
      <w:r w:rsidRPr="006D5EB0">
        <w:rPr>
          <w:rFonts w:ascii="ITC Slimbach LT CE Book" w:eastAsiaTheme="minorEastAsia" w:hAnsi="ITC Slimbach LT CE Book" w:cs="Arial"/>
          <w:i/>
          <w:iCs/>
          <w:sz w:val="22"/>
          <w:szCs w:val="22"/>
          <w:lang w:val="fr-FR" w:eastAsia="de-DE"/>
        </w:rPr>
        <w:t xml:space="preserve"> et Dirk </w:t>
      </w:r>
      <w:proofErr w:type="spellStart"/>
      <w:r w:rsidRPr="006D5EB0">
        <w:rPr>
          <w:rFonts w:ascii="ITC Slimbach LT CE Book" w:eastAsiaTheme="minorEastAsia" w:hAnsi="ITC Slimbach LT CE Book" w:cs="Arial"/>
          <w:i/>
          <w:iCs/>
          <w:sz w:val="22"/>
          <w:szCs w:val="22"/>
          <w:lang w:val="fr-FR" w:eastAsia="de-DE"/>
        </w:rPr>
        <w:t>Härle</w:t>
      </w:r>
      <w:proofErr w:type="spellEnd"/>
      <w:r w:rsidRPr="006D5EB0">
        <w:rPr>
          <w:rFonts w:ascii="ITC Slimbach LT CE Book" w:eastAsiaTheme="minorEastAsia" w:hAnsi="ITC Slimbach LT CE Book" w:cs="Arial"/>
          <w:i/>
          <w:iCs/>
          <w:sz w:val="22"/>
          <w:szCs w:val="22"/>
          <w:lang w:val="fr-FR" w:eastAsia="de-DE"/>
        </w:rPr>
        <w:t xml:space="preserve"> de lyn</w:t>
      </w:r>
      <w:r w:rsidR="009959A2" w:rsidRPr="006D5EB0">
        <w:rPr>
          <w:rFonts w:ascii="ITC Slimbach LT CE Book" w:eastAsiaTheme="minorEastAsia" w:hAnsi="ITC Slimbach LT CE Book" w:cs="Arial"/>
          <w:i/>
          <w:iCs/>
          <w:sz w:val="22"/>
          <w:szCs w:val="22"/>
          <w:lang w:val="fr-FR" w:eastAsia="de-DE"/>
        </w:rPr>
        <w:t>x</w:t>
      </w:r>
      <w:r w:rsidRPr="006D5EB0">
        <w:rPr>
          <w:rFonts w:ascii="ITC Slimbach LT CE Book" w:eastAsiaTheme="minorEastAsia" w:hAnsi="ITC Slimbach LT CE Book" w:cs="Arial"/>
          <w:i/>
          <w:iCs/>
          <w:sz w:val="22"/>
          <w:szCs w:val="22"/>
          <w:lang w:val="fr-FR" w:eastAsia="de-DE"/>
        </w:rPr>
        <w:t xml:space="preserve"> </w:t>
      </w:r>
      <w:bookmarkEnd w:id="0"/>
      <w:r w:rsidRPr="006D5EB0">
        <w:rPr>
          <w:rFonts w:ascii="ITC Slimbach LT CE Book" w:eastAsiaTheme="minorEastAsia" w:hAnsi="ITC Slimbach LT CE Book" w:cs="Arial"/>
          <w:i/>
          <w:iCs/>
          <w:sz w:val="22"/>
          <w:szCs w:val="22"/>
          <w:lang w:val="fr-FR" w:eastAsia="de-DE"/>
        </w:rPr>
        <w:t>architecture ont opté pour une façade PREFA partiellement transparente en profils pliés en aluminium pour la construction d’un nouvel immeuble à Dachau. Le bâtiment à l’apparence sobre de l’extérieur abrite six unités résidentielles de haute qualité, un parking souterrain et un jardin commun et répond ainsi à tous les souhaits du maître d’ouvrage et des résidents</w:t>
      </w:r>
      <w:r w:rsidR="009959A2" w:rsidRPr="006D5EB0">
        <w:rPr>
          <w:rFonts w:ascii="ITC Slimbach LT CE Book" w:eastAsiaTheme="minorEastAsia" w:hAnsi="ITC Slimbach LT CE Book" w:cs="Arial"/>
          <w:i/>
          <w:iCs/>
          <w:sz w:val="22"/>
          <w:szCs w:val="22"/>
          <w:lang w:val="fr-FR" w:eastAsia="de-DE"/>
        </w:rPr>
        <w:t>.</w:t>
      </w:r>
    </w:p>
    <w:p w14:paraId="2B801281" w14:textId="77777777" w:rsidR="00D30365" w:rsidRPr="00A23E59" w:rsidRDefault="00D30365" w:rsidP="00A23E59">
      <w:pPr>
        <w:suppressAutoHyphens/>
        <w:spacing w:after="200" w:line="276" w:lineRule="auto"/>
        <w:jc w:val="both"/>
        <w:rPr>
          <w:rFonts w:ascii="ITC Slimbach LT CE Book" w:eastAsiaTheme="minorEastAsia" w:hAnsi="ITC Slimbach LT CE Book" w:cs="Arial"/>
          <w:i/>
          <w:iCs/>
          <w:sz w:val="12"/>
          <w:szCs w:val="12"/>
          <w:lang w:val="fr-FR" w:eastAsia="de-DE"/>
        </w:rPr>
      </w:pPr>
    </w:p>
    <w:p w14:paraId="7FEC74F1" w14:textId="68B17FF1" w:rsidR="009959A2" w:rsidRPr="006D5EB0" w:rsidRDefault="00BC72BD" w:rsidP="00A23E59">
      <w:pPr>
        <w:spacing w:after="200" w:line="276" w:lineRule="auto"/>
        <w:jc w:val="both"/>
        <w:rPr>
          <w:rFonts w:ascii="Segoe UI" w:eastAsia="Times New Roman" w:hAnsi="Segoe UI" w:cs="Segoe UI"/>
          <w:sz w:val="21"/>
          <w:szCs w:val="21"/>
          <w:lang w:val="fr-FR" w:eastAsia="fr-FR"/>
        </w:rPr>
      </w:pPr>
      <w:r w:rsidRPr="00D30365">
        <w:rPr>
          <w:rFonts w:ascii="ITC Slimbach LT CE Book" w:eastAsiaTheme="minorEastAsia" w:hAnsi="ITC Slimbach LT CE Book" w:cs="Arial"/>
          <w:sz w:val="22"/>
          <w:szCs w:val="22"/>
          <w:lang w:val="fr-FR" w:eastAsia="de-DE"/>
        </w:rPr>
        <w:t>M</w:t>
      </w:r>
      <w:r w:rsidRPr="006D5EB0">
        <w:rPr>
          <w:rFonts w:ascii="ITC Slimbach LT CE Book" w:eastAsiaTheme="minorEastAsia" w:hAnsi="ITC Slimbach LT CE Book" w:cs="Arial"/>
          <w:sz w:val="22"/>
          <w:szCs w:val="22"/>
          <w:lang w:val="fr-FR" w:eastAsia="de-DE"/>
        </w:rPr>
        <w:t>arktl/</w:t>
      </w:r>
      <w:proofErr w:type="spellStart"/>
      <w:r w:rsidRPr="006D5EB0">
        <w:rPr>
          <w:rFonts w:ascii="ITC Slimbach LT CE Book" w:eastAsiaTheme="minorEastAsia" w:hAnsi="ITC Slimbach LT CE Book" w:cs="Arial"/>
          <w:sz w:val="22"/>
          <w:szCs w:val="22"/>
          <w:lang w:val="fr-FR" w:eastAsia="de-DE"/>
        </w:rPr>
        <w:t>Wasungen</w:t>
      </w:r>
      <w:proofErr w:type="spellEnd"/>
      <w:r w:rsidRPr="006D5EB0">
        <w:rPr>
          <w:rFonts w:ascii="ITC Slimbach LT CE Book" w:eastAsiaTheme="minorEastAsia" w:hAnsi="ITC Slimbach LT CE Book" w:cs="Arial"/>
          <w:sz w:val="22"/>
          <w:szCs w:val="22"/>
          <w:lang w:val="fr-FR" w:eastAsia="de-DE"/>
        </w:rPr>
        <w:t xml:space="preserve"> –</w:t>
      </w:r>
      <w:r w:rsidR="009F4268">
        <w:rPr>
          <w:rFonts w:ascii="ITC Slimbach LT CE Book" w:eastAsiaTheme="minorEastAsia" w:hAnsi="ITC Slimbach LT CE Book" w:cs="Arial"/>
          <w:sz w:val="22"/>
          <w:szCs w:val="22"/>
          <w:lang w:val="fr-FR" w:eastAsia="de-DE"/>
        </w:rPr>
        <w:t xml:space="preserve"> </w:t>
      </w:r>
      <w:r w:rsidR="009A5A95" w:rsidRPr="006D5EB0">
        <w:rPr>
          <w:rFonts w:ascii="ITC Slimbach LT CE Book" w:eastAsiaTheme="minorEastAsia" w:hAnsi="ITC Slimbach LT CE Book" w:cs="Arial"/>
          <w:sz w:val="22"/>
          <w:szCs w:val="22"/>
          <w:lang w:val="fr-FR" w:eastAsia="de-DE"/>
        </w:rPr>
        <w:t>Le bureau munichois de lynx architecture a été chargé par un investisseur privé de planifier un immeuble résidentiel sur un terrain urbain caractéristique dans une rue très fréquentée non loi</w:t>
      </w:r>
      <w:r w:rsidR="009959A2" w:rsidRPr="006D5EB0">
        <w:rPr>
          <w:rFonts w:ascii="ITC Slimbach LT CE Book" w:eastAsiaTheme="minorEastAsia" w:hAnsi="ITC Slimbach LT CE Book" w:cs="Arial"/>
          <w:sz w:val="22"/>
          <w:szCs w:val="22"/>
          <w:lang w:val="fr-FR" w:eastAsia="de-DE"/>
        </w:rPr>
        <w:t>n</w:t>
      </w:r>
      <w:r w:rsidR="009A5A95" w:rsidRPr="006D5EB0">
        <w:rPr>
          <w:rFonts w:ascii="ITC Slimbach LT CE Book" w:eastAsiaTheme="minorEastAsia" w:hAnsi="ITC Slimbach LT CE Book" w:cs="Arial"/>
          <w:sz w:val="22"/>
          <w:szCs w:val="22"/>
          <w:lang w:val="fr-FR" w:eastAsia="de-DE"/>
        </w:rPr>
        <w:t xml:space="preserve"> de la vieille ville de Dachau</w:t>
      </w:r>
      <w:r w:rsidR="00C32B5C">
        <w:rPr>
          <w:rFonts w:ascii="ITC Slimbach LT CE Book" w:eastAsiaTheme="minorEastAsia" w:hAnsi="ITC Slimbach LT CE Book" w:cs="Arial"/>
          <w:sz w:val="22"/>
          <w:szCs w:val="22"/>
          <w:lang w:val="fr-FR" w:eastAsia="de-DE"/>
        </w:rPr>
        <w:t xml:space="preserve"> </w:t>
      </w:r>
      <w:r w:rsidR="009A5A95" w:rsidRPr="006D5EB0">
        <w:rPr>
          <w:rFonts w:ascii="ITC Slimbach LT CE Book" w:eastAsiaTheme="minorEastAsia" w:hAnsi="ITC Slimbach LT CE Book" w:cs="Arial"/>
          <w:sz w:val="22"/>
          <w:szCs w:val="22"/>
          <w:lang w:val="fr-FR" w:eastAsia="de-DE"/>
        </w:rPr>
        <w:t>(DE)</w:t>
      </w:r>
      <w:r w:rsidR="009959A2" w:rsidRPr="006D5EB0">
        <w:rPr>
          <w:rFonts w:ascii="ITC Slimbach LT CE Book" w:eastAsiaTheme="minorEastAsia" w:hAnsi="ITC Slimbach LT CE Book" w:cs="Arial"/>
          <w:sz w:val="22"/>
          <w:szCs w:val="22"/>
          <w:lang w:val="fr-FR" w:eastAsia="de-DE"/>
        </w:rPr>
        <w:t xml:space="preserve">. Malgré les réglementations strictes, les architectes Susanne </w:t>
      </w:r>
      <w:proofErr w:type="spellStart"/>
      <w:r w:rsidR="009959A2" w:rsidRPr="006D5EB0">
        <w:rPr>
          <w:rFonts w:ascii="ITC Slimbach LT CE Book" w:eastAsiaTheme="minorEastAsia" w:hAnsi="ITC Slimbach LT CE Book" w:cs="Arial"/>
          <w:sz w:val="22"/>
          <w:szCs w:val="22"/>
          <w:lang w:val="fr-FR" w:eastAsia="de-DE"/>
        </w:rPr>
        <w:t>Muhr</w:t>
      </w:r>
      <w:proofErr w:type="spellEnd"/>
      <w:r w:rsidR="009959A2" w:rsidRPr="006D5EB0">
        <w:rPr>
          <w:rFonts w:ascii="ITC Slimbach LT CE Book" w:eastAsiaTheme="minorEastAsia" w:hAnsi="ITC Slimbach LT CE Book" w:cs="Arial"/>
          <w:sz w:val="22"/>
          <w:szCs w:val="22"/>
          <w:lang w:val="fr-FR" w:eastAsia="de-DE"/>
        </w:rPr>
        <w:t xml:space="preserve">, Volker </w:t>
      </w:r>
      <w:proofErr w:type="spellStart"/>
      <w:r w:rsidR="009959A2" w:rsidRPr="006D5EB0">
        <w:rPr>
          <w:rFonts w:ascii="ITC Slimbach LT CE Book" w:eastAsiaTheme="minorEastAsia" w:hAnsi="ITC Slimbach LT CE Book" w:cs="Arial"/>
          <w:sz w:val="22"/>
          <w:szCs w:val="22"/>
          <w:lang w:val="fr-FR" w:eastAsia="de-DE"/>
        </w:rPr>
        <w:t>Petereit</w:t>
      </w:r>
      <w:proofErr w:type="spellEnd"/>
      <w:r w:rsidR="009959A2" w:rsidRPr="006D5EB0">
        <w:rPr>
          <w:rFonts w:ascii="ITC Slimbach LT CE Book" w:eastAsiaTheme="minorEastAsia" w:hAnsi="ITC Slimbach LT CE Book" w:cs="Arial"/>
          <w:sz w:val="22"/>
          <w:szCs w:val="22"/>
          <w:lang w:val="fr-FR" w:eastAsia="de-DE"/>
        </w:rPr>
        <w:t xml:space="preserve"> et Dirk </w:t>
      </w:r>
      <w:proofErr w:type="spellStart"/>
      <w:r w:rsidR="009959A2" w:rsidRPr="006D5EB0">
        <w:rPr>
          <w:rFonts w:ascii="ITC Slimbach LT CE Book" w:eastAsiaTheme="minorEastAsia" w:hAnsi="ITC Slimbach LT CE Book" w:cs="Arial"/>
          <w:sz w:val="22"/>
          <w:szCs w:val="22"/>
          <w:lang w:val="fr-FR" w:eastAsia="de-DE"/>
        </w:rPr>
        <w:t>Härle</w:t>
      </w:r>
      <w:proofErr w:type="spellEnd"/>
      <w:r w:rsidR="009959A2" w:rsidRPr="006D5EB0">
        <w:rPr>
          <w:rFonts w:ascii="ITC Slimbach LT CE Book" w:eastAsiaTheme="minorEastAsia" w:hAnsi="ITC Slimbach LT CE Book" w:cs="Arial"/>
          <w:sz w:val="22"/>
          <w:szCs w:val="22"/>
          <w:lang w:val="fr-FR" w:eastAsia="de-DE"/>
        </w:rPr>
        <w:t xml:space="preserve"> ont réussi à planifier un bâtiment à l’architecture sophistiquée avec une coque en Prefalz de couleur bronze et à réaliser une résidence de haute qualité.</w:t>
      </w:r>
    </w:p>
    <w:p w14:paraId="19E8C5D5" w14:textId="6D181ABA" w:rsidR="00BC72BD" w:rsidRPr="00C973E0" w:rsidRDefault="009A5A95" w:rsidP="00BC72BD">
      <w:pPr>
        <w:spacing w:after="200" w:line="276" w:lineRule="auto"/>
        <w:jc w:val="both"/>
        <w:rPr>
          <w:rFonts w:ascii="ITC Slimbach LT CE Book" w:eastAsiaTheme="minorEastAsia" w:hAnsi="ITC Slimbach LT CE Book" w:cs="Arial"/>
          <w:b/>
          <w:bCs/>
          <w:sz w:val="22"/>
          <w:szCs w:val="22"/>
          <w:lang w:val="fr-FR" w:eastAsia="de-DE"/>
        </w:rPr>
      </w:pPr>
      <w:r w:rsidRPr="00C973E0">
        <w:rPr>
          <w:rFonts w:ascii="ITC Slimbach LT CE Book" w:eastAsiaTheme="minorEastAsia" w:hAnsi="ITC Slimbach LT CE Book" w:cs="Arial"/>
          <w:b/>
          <w:bCs/>
          <w:sz w:val="22"/>
          <w:szCs w:val="22"/>
          <w:lang w:val="fr-FR" w:eastAsia="de-DE"/>
        </w:rPr>
        <w:t>Tout sauf ordinaire</w:t>
      </w:r>
    </w:p>
    <w:p w14:paraId="11FA3627" w14:textId="44F92316" w:rsidR="00BC72BD" w:rsidRPr="006D5EB0" w:rsidRDefault="00111955" w:rsidP="00C973E0">
      <w:pPr>
        <w:spacing w:after="200" w:line="276" w:lineRule="auto"/>
        <w:jc w:val="both"/>
        <w:rPr>
          <w:rFonts w:ascii="ITC Slimbach LT CE Book" w:eastAsiaTheme="minorEastAsia" w:hAnsi="ITC Slimbach LT CE Book" w:cs="Arial"/>
          <w:sz w:val="22"/>
          <w:szCs w:val="22"/>
          <w:lang w:val="fr-FR" w:eastAsia="de-DE"/>
        </w:rPr>
      </w:pPr>
      <w:r w:rsidRPr="00A23E59">
        <w:rPr>
          <w:rFonts w:ascii="ITC Slimbach LT CE Book" w:eastAsiaTheme="minorEastAsia" w:hAnsi="ITC Slimbach LT CE Book" w:cs="Arial"/>
          <w:sz w:val="22"/>
          <w:szCs w:val="22"/>
          <w:lang w:val="fr-FR" w:eastAsia="de-DE"/>
        </w:rPr>
        <w:t xml:space="preserve">Le bâtiment résidentiel devait abriter six appartements de deux pièces avec balcon ou terrasse, un garage à vélos et un parking souterrain ainsi qu’un jardin commun. Leur volonté d’intégrer visuellement le grand bâtiment dans le lotissement voisin des années 70, composé de maisons individuelles, a donné aux architectes l’idée de doter le bâtiment de deux pignons et de se passer de toutes les saillies du toit. Les appartements ont été orientés exclusivement vers le jardin et sont éclairés par des incisions profondes dans le bâtiment. Les trois étages sont accessibles par des </w:t>
      </w:r>
      <w:r w:rsidR="009F4268" w:rsidRPr="00A23E59">
        <w:rPr>
          <w:rFonts w:ascii="ITC Slimbach LT CE Book" w:eastAsiaTheme="minorEastAsia" w:hAnsi="ITC Slimbach LT CE Book" w:cs="Arial"/>
          <w:sz w:val="22"/>
          <w:szCs w:val="22"/>
          <w:lang w:val="fr-FR" w:eastAsia="de-DE"/>
        </w:rPr>
        <w:t>coursives</w:t>
      </w:r>
      <w:r w:rsidR="000456CA" w:rsidRPr="00A23E59">
        <w:rPr>
          <w:rFonts w:ascii="ITC Slimbach LT CE Book" w:eastAsiaTheme="minorEastAsia" w:hAnsi="ITC Slimbach LT CE Book" w:cs="Arial"/>
          <w:sz w:val="22"/>
          <w:szCs w:val="22"/>
          <w:lang w:val="fr-FR" w:eastAsia="de-DE"/>
        </w:rPr>
        <w:t xml:space="preserve"> </w:t>
      </w:r>
      <w:r w:rsidRPr="00A23E59">
        <w:rPr>
          <w:rFonts w:ascii="ITC Slimbach LT CE Book" w:eastAsiaTheme="minorEastAsia" w:hAnsi="ITC Slimbach LT CE Book" w:cs="Arial"/>
          <w:sz w:val="22"/>
          <w:szCs w:val="22"/>
          <w:lang w:val="fr-FR" w:eastAsia="de-DE"/>
        </w:rPr>
        <w:t>derrière la façade donnant sur la rue.</w:t>
      </w:r>
    </w:p>
    <w:p w14:paraId="34D1FFA3" w14:textId="00FC8278" w:rsidR="00B913AE" w:rsidRPr="00C973E0" w:rsidRDefault="002E3BAD" w:rsidP="00BC72BD">
      <w:pPr>
        <w:spacing w:after="200" w:line="276" w:lineRule="auto"/>
        <w:jc w:val="both"/>
        <w:rPr>
          <w:rFonts w:ascii="ITC Slimbach LT CE Book" w:eastAsiaTheme="minorEastAsia" w:hAnsi="ITC Slimbach LT CE Book" w:cs="Arial"/>
          <w:b/>
          <w:bCs/>
          <w:sz w:val="22"/>
          <w:szCs w:val="22"/>
          <w:lang w:val="fr-FR" w:eastAsia="de-DE"/>
        </w:rPr>
      </w:pPr>
      <w:r w:rsidRPr="00C973E0">
        <w:rPr>
          <w:rFonts w:ascii="ITC Slimbach LT CE Book" w:eastAsiaTheme="minorEastAsia" w:hAnsi="ITC Slimbach LT CE Book" w:cs="Arial"/>
          <w:b/>
          <w:bCs/>
          <w:sz w:val="22"/>
          <w:szCs w:val="22"/>
          <w:lang w:val="fr-FR" w:eastAsia="de-DE"/>
        </w:rPr>
        <w:t>L’aluminium au lieu du bois</w:t>
      </w:r>
    </w:p>
    <w:p w14:paraId="6A5578C8" w14:textId="2C4D3CB8" w:rsidR="001D591A" w:rsidRPr="00A23E59" w:rsidRDefault="002E3BAD" w:rsidP="00A23E59">
      <w:pPr>
        <w:spacing w:after="200" w:line="276" w:lineRule="auto"/>
        <w:jc w:val="both"/>
        <w:rPr>
          <w:rFonts w:ascii="ITC Slimbach LT CE Book" w:eastAsiaTheme="minorEastAsia" w:hAnsi="ITC Slimbach LT CE Book" w:cs="Arial"/>
          <w:sz w:val="22"/>
          <w:szCs w:val="22"/>
          <w:lang w:val="fr-FR" w:eastAsia="de-DE"/>
        </w:rPr>
      </w:pPr>
      <w:r w:rsidRPr="00A23E59">
        <w:rPr>
          <w:rFonts w:ascii="ITC Slimbach LT CE Book" w:eastAsiaTheme="minorEastAsia" w:hAnsi="ITC Slimbach LT CE Book" w:cs="Arial"/>
          <w:sz w:val="22"/>
          <w:szCs w:val="22"/>
          <w:lang w:val="fr-FR" w:eastAsia="de-DE"/>
        </w:rPr>
        <w:t>À</w:t>
      </w:r>
      <w:r w:rsidRPr="006D5EB0">
        <w:rPr>
          <w:rFonts w:ascii="ITC Slimbach LT CE Book" w:eastAsiaTheme="minorEastAsia" w:hAnsi="ITC Slimbach LT CE Book" w:cs="Arial"/>
          <w:sz w:val="22"/>
          <w:szCs w:val="22"/>
          <w:lang w:val="fr-FR" w:eastAsia="de-DE"/>
        </w:rPr>
        <w:t xml:space="preserve"> l’origine, </w:t>
      </w:r>
      <w:r w:rsidR="001B7278">
        <w:rPr>
          <w:rFonts w:ascii="ITC Slimbach LT CE Book" w:eastAsiaTheme="minorEastAsia" w:hAnsi="ITC Slimbach LT CE Book" w:cs="Arial"/>
          <w:sz w:val="22"/>
          <w:szCs w:val="22"/>
          <w:lang w:val="fr-FR" w:eastAsia="de-DE"/>
        </w:rPr>
        <w:t>la</w:t>
      </w:r>
      <w:r w:rsidR="001B7278" w:rsidRPr="006D5EB0">
        <w:rPr>
          <w:rFonts w:ascii="ITC Slimbach LT CE Book" w:eastAsiaTheme="minorEastAsia" w:hAnsi="ITC Slimbach LT CE Book" w:cs="Arial"/>
          <w:sz w:val="22"/>
          <w:szCs w:val="22"/>
          <w:lang w:val="fr-FR" w:eastAsia="de-DE"/>
        </w:rPr>
        <w:t xml:space="preserve"> </w:t>
      </w:r>
      <w:r w:rsidRPr="006D5EB0">
        <w:rPr>
          <w:rFonts w:ascii="ITC Slimbach LT CE Book" w:eastAsiaTheme="minorEastAsia" w:hAnsi="ITC Slimbach LT CE Book" w:cs="Arial"/>
          <w:sz w:val="22"/>
          <w:szCs w:val="22"/>
          <w:lang w:val="fr-FR" w:eastAsia="de-DE"/>
        </w:rPr>
        <w:t xml:space="preserve">façade </w:t>
      </w:r>
      <w:r w:rsidR="00B81C19" w:rsidRPr="006D5EB0">
        <w:rPr>
          <w:rFonts w:ascii="ITC Slimbach LT CE Book" w:eastAsiaTheme="minorEastAsia" w:hAnsi="ITC Slimbach LT CE Book" w:cs="Arial"/>
          <w:sz w:val="22"/>
          <w:szCs w:val="22"/>
          <w:lang w:val="fr-FR" w:eastAsia="de-DE"/>
        </w:rPr>
        <w:t>a été</w:t>
      </w:r>
      <w:r w:rsidRPr="006D5EB0">
        <w:rPr>
          <w:rFonts w:ascii="ITC Slimbach LT CE Book" w:eastAsiaTheme="minorEastAsia" w:hAnsi="ITC Slimbach LT CE Book" w:cs="Arial"/>
          <w:sz w:val="22"/>
          <w:szCs w:val="22"/>
          <w:lang w:val="fr-FR" w:eastAsia="de-DE"/>
        </w:rPr>
        <w:t xml:space="preserve"> conçue </w:t>
      </w:r>
      <w:r w:rsidR="00B81C19" w:rsidRPr="006D5EB0">
        <w:rPr>
          <w:rFonts w:ascii="ITC Slimbach LT CE Book" w:eastAsiaTheme="minorEastAsia" w:hAnsi="ITC Slimbach LT CE Book" w:cs="Arial"/>
          <w:sz w:val="22"/>
          <w:szCs w:val="22"/>
          <w:lang w:val="fr-FR" w:eastAsia="de-DE"/>
        </w:rPr>
        <w:t xml:space="preserve">en s’inspirant du bardage </w:t>
      </w:r>
      <w:r w:rsidR="00A667EB" w:rsidRPr="006D5EB0">
        <w:rPr>
          <w:rFonts w:ascii="ITC Slimbach LT CE Book" w:eastAsiaTheme="minorEastAsia" w:hAnsi="ITC Slimbach LT CE Book" w:cs="Arial"/>
          <w:sz w:val="22"/>
          <w:szCs w:val="22"/>
          <w:lang w:val="fr-FR" w:eastAsia="de-DE"/>
        </w:rPr>
        <w:t>en</w:t>
      </w:r>
      <w:r w:rsidR="00B81C19" w:rsidRPr="006D5EB0">
        <w:rPr>
          <w:rFonts w:ascii="ITC Slimbach LT CE Book" w:eastAsiaTheme="minorEastAsia" w:hAnsi="ITC Slimbach LT CE Book" w:cs="Arial"/>
          <w:sz w:val="22"/>
          <w:szCs w:val="22"/>
          <w:lang w:val="fr-FR" w:eastAsia="de-DE"/>
        </w:rPr>
        <w:t xml:space="preserve"> bois d’un immeuble d’habitation situé en face</w:t>
      </w:r>
      <w:r w:rsidR="00BC72BD" w:rsidRPr="006D5EB0">
        <w:rPr>
          <w:rFonts w:ascii="ITC Slimbach LT CE Book" w:eastAsiaTheme="minorEastAsia" w:hAnsi="ITC Slimbach LT CE Book" w:cs="Arial"/>
          <w:sz w:val="22"/>
          <w:szCs w:val="22"/>
          <w:lang w:val="fr-FR" w:eastAsia="de-DE"/>
        </w:rPr>
        <w:t xml:space="preserve">. </w:t>
      </w:r>
      <w:r w:rsidR="00B81C19" w:rsidRPr="00A23E59">
        <w:rPr>
          <w:rFonts w:ascii="ITC Slimbach LT CE Book" w:eastAsiaTheme="minorEastAsia" w:hAnsi="ITC Slimbach LT CE Book" w:cs="Arial"/>
          <w:sz w:val="22"/>
          <w:szCs w:val="22"/>
          <w:lang w:val="fr-FR" w:eastAsia="de-DE"/>
        </w:rPr>
        <w:t>À</w:t>
      </w:r>
      <w:r w:rsidR="00B81C19" w:rsidRPr="006D5EB0">
        <w:rPr>
          <w:rFonts w:ascii="ITC Slimbach LT CE Book" w:eastAsiaTheme="minorEastAsia" w:hAnsi="ITC Slimbach LT CE Book" w:cs="Arial"/>
          <w:sz w:val="22"/>
          <w:szCs w:val="22"/>
          <w:lang w:val="fr-FR" w:eastAsia="de-DE"/>
        </w:rPr>
        <w:t xml:space="preserve"> la recherche d’une alternative durable et facile à entretenir, lynx architecture a finalement rencontré les produits PREFA</w:t>
      </w:r>
      <w:r w:rsidR="00C32B5C">
        <w:rPr>
          <w:rFonts w:ascii="ITC Slimbach LT CE Book" w:eastAsiaTheme="minorEastAsia" w:hAnsi="ITC Slimbach LT CE Book" w:cs="Arial"/>
          <w:sz w:val="22"/>
          <w:szCs w:val="22"/>
          <w:lang w:val="fr-FR" w:eastAsia="de-DE"/>
        </w:rPr>
        <w:t>.</w:t>
      </w:r>
      <w:r w:rsidR="00B81C19" w:rsidRPr="006D5EB0">
        <w:rPr>
          <w:rFonts w:ascii="ITC Slimbach LT CE Book" w:eastAsiaTheme="minorEastAsia" w:hAnsi="ITC Slimbach LT CE Book" w:cs="Arial"/>
          <w:sz w:val="22"/>
          <w:szCs w:val="22"/>
          <w:lang w:val="fr-FR" w:eastAsia="de-DE"/>
        </w:rPr>
        <w:t xml:space="preserve"> </w:t>
      </w:r>
      <w:r w:rsidR="001D591A" w:rsidRPr="006D5EB0">
        <w:rPr>
          <w:rFonts w:ascii="ITC Slimbach LT CE Book" w:eastAsiaTheme="minorEastAsia" w:hAnsi="ITC Slimbach LT CE Book" w:cs="Arial"/>
          <w:sz w:val="22"/>
          <w:szCs w:val="22"/>
          <w:lang w:val="fr-FR" w:eastAsia="de-DE"/>
        </w:rPr>
        <w:t xml:space="preserve">On s’est vite lié d’amitié avec l’aluminium, mais on ne voulait pas renoncer à la structure fine et irrégulière du bois. </w:t>
      </w:r>
      <w:r w:rsidR="00026239" w:rsidRPr="006D5EB0">
        <w:rPr>
          <w:rFonts w:ascii="ITC Slimbach LT CE Book" w:eastAsiaTheme="minorEastAsia" w:hAnsi="ITC Slimbach LT CE Book" w:cs="Arial"/>
          <w:sz w:val="22"/>
          <w:szCs w:val="22"/>
          <w:lang w:val="fr-FR" w:eastAsia="de-DE"/>
        </w:rPr>
        <w:t xml:space="preserve">« Le choix des matériaux s’est fait à tâtons. En fin de compte, on en est venu à des tôles en aluminium pliées de façon irrégulière et partiellement </w:t>
      </w:r>
      <w:r w:rsidR="00A667EB" w:rsidRPr="006D5EB0">
        <w:rPr>
          <w:rFonts w:ascii="ITC Slimbach LT CE Book" w:eastAsiaTheme="minorEastAsia" w:hAnsi="ITC Slimbach LT CE Book" w:cs="Arial"/>
          <w:sz w:val="22"/>
          <w:szCs w:val="22"/>
          <w:lang w:val="fr-FR" w:eastAsia="de-DE"/>
        </w:rPr>
        <w:t>perforées », explique l’équipe des architectes.</w:t>
      </w:r>
    </w:p>
    <w:p w14:paraId="6FFE93E8" w14:textId="67302785" w:rsidR="00BC72BD" w:rsidRPr="00C973E0" w:rsidRDefault="00A667EB" w:rsidP="00BC72BD">
      <w:pPr>
        <w:spacing w:after="200" w:line="276" w:lineRule="auto"/>
        <w:jc w:val="both"/>
        <w:rPr>
          <w:rFonts w:ascii="ITC Slimbach LT CE Book" w:eastAsiaTheme="minorEastAsia" w:hAnsi="ITC Slimbach LT CE Book" w:cs="Arial"/>
          <w:b/>
          <w:bCs/>
          <w:sz w:val="22"/>
          <w:szCs w:val="22"/>
          <w:lang w:val="fr-FR" w:eastAsia="de-DE"/>
        </w:rPr>
      </w:pPr>
      <w:r w:rsidRPr="00C973E0">
        <w:rPr>
          <w:rFonts w:ascii="ITC Slimbach LT CE Book" w:eastAsiaTheme="minorEastAsia" w:hAnsi="ITC Slimbach LT CE Book" w:cs="Arial"/>
          <w:b/>
          <w:bCs/>
          <w:sz w:val="22"/>
          <w:szCs w:val="22"/>
          <w:lang w:val="fr-FR" w:eastAsia="de-DE"/>
        </w:rPr>
        <w:t>Au bon endroit au bon moment</w:t>
      </w:r>
    </w:p>
    <w:p w14:paraId="36F1BEFD" w14:textId="7B69483E" w:rsidR="0067157C" w:rsidRPr="00A23E59" w:rsidRDefault="00A667EB" w:rsidP="00A23E59">
      <w:pPr>
        <w:spacing w:after="200" w:line="276" w:lineRule="auto"/>
        <w:jc w:val="both"/>
        <w:rPr>
          <w:rFonts w:ascii="ITC Slimbach LT CE Book" w:eastAsiaTheme="minorEastAsia" w:hAnsi="ITC Slimbach LT CE Book" w:cs="Arial"/>
          <w:sz w:val="22"/>
          <w:szCs w:val="22"/>
          <w:lang w:val="fr-FR" w:eastAsia="de-DE"/>
        </w:rPr>
      </w:pPr>
      <w:r w:rsidRPr="006D5EB0">
        <w:rPr>
          <w:rFonts w:ascii="ITC Slimbach LT CE Book" w:eastAsiaTheme="minorEastAsia" w:hAnsi="ITC Slimbach LT CE Book" w:cs="Arial"/>
          <w:sz w:val="22"/>
          <w:szCs w:val="22"/>
          <w:lang w:val="fr-FR" w:eastAsia="de-DE"/>
        </w:rPr>
        <w:t xml:space="preserve">Après une tentative infructueuse, l’atelier de </w:t>
      </w:r>
      <w:r w:rsidR="001B7278">
        <w:rPr>
          <w:rFonts w:ascii="ITC Slimbach LT CE Book" w:eastAsiaTheme="minorEastAsia" w:hAnsi="ITC Slimbach LT CE Book" w:cs="Arial"/>
          <w:sz w:val="22"/>
          <w:szCs w:val="22"/>
          <w:lang w:val="fr-FR" w:eastAsia="de-DE"/>
        </w:rPr>
        <w:t>ferblanterie-couverture</w:t>
      </w:r>
      <w:r w:rsidR="001B7278" w:rsidRPr="006D5EB0">
        <w:rPr>
          <w:rFonts w:ascii="ITC Slimbach LT CE Book" w:eastAsiaTheme="minorEastAsia" w:hAnsi="ITC Slimbach LT CE Book" w:cs="Arial"/>
          <w:sz w:val="22"/>
          <w:szCs w:val="22"/>
          <w:lang w:val="fr-FR" w:eastAsia="de-DE"/>
        </w:rPr>
        <w:t xml:space="preserve"> </w:t>
      </w:r>
      <w:r w:rsidRPr="006D5EB0">
        <w:rPr>
          <w:rFonts w:ascii="ITC Slimbach LT CE Book" w:eastAsiaTheme="minorEastAsia" w:hAnsi="ITC Slimbach LT CE Book" w:cs="Arial"/>
          <w:sz w:val="22"/>
          <w:szCs w:val="22"/>
          <w:lang w:val="fr-FR" w:eastAsia="de-DE"/>
        </w:rPr>
        <w:t xml:space="preserve">de Thomas et Matthias Engel </w:t>
      </w:r>
      <w:r w:rsidR="0067157C" w:rsidRPr="006D5EB0">
        <w:rPr>
          <w:rFonts w:ascii="ITC Slimbach LT CE Book" w:eastAsiaTheme="minorEastAsia" w:hAnsi="ITC Slimbach LT CE Book" w:cs="Arial"/>
          <w:sz w:val="22"/>
          <w:szCs w:val="22"/>
          <w:lang w:val="fr-FR" w:eastAsia="de-DE"/>
        </w:rPr>
        <w:t>a</w:t>
      </w:r>
      <w:r w:rsidRPr="006D5EB0">
        <w:rPr>
          <w:rFonts w:ascii="ITC Slimbach LT CE Book" w:eastAsiaTheme="minorEastAsia" w:hAnsi="ITC Slimbach LT CE Book" w:cs="Arial"/>
          <w:sz w:val="22"/>
          <w:szCs w:val="22"/>
          <w:lang w:val="fr-FR" w:eastAsia="de-DE"/>
        </w:rPr>
        <w:t xml:space="preserve"> été le partenaire idéal pour la perforation et le traitement souhaités de l’aluminium ainsi que pour la pose du toit et de la façade</w:t>
      </w:r>
      <w:r w:rsidR="00E11CFC" w:rsidRPr="006D5EB0">
        <w:rPr>
          <w:rFonts w:ascii="ITC Slimbach LT CE Book" w:eastAsiaTheme="minorEastAsia" w:hAnsi="ITC Slimbach LT CE Book" w:cs="Arial"/>
          <w:sz w:val="22"/>
          <w:szCs w:val="22"/>
          <w:lang w:val="fr-FR" w:eastAsia="de-DE"/>
        </w:rPr>
        <w:t>. Les deux coupes de profil dessinées de manière asymétrique ont été préfabriquées p</w:t>
      </w:r>
      <w:r w:rsidR="001B7278">
        <w:rPr>
          <w:rFonts w:ascii="ITC Slimbach LT CE Book" w:eastAsiaTheme="minorEastAsia" w:hAnsi="ITC Slimbach LT CE Book" w:cs="Arial"/>
          <w:sz w:val="22"/>
          <w:szCs w:val="22"/>
          <w:lang w:val="fr-FR" w:eastAsia="de-DE"/>
        </w:rPr>
        <w:t>ou</w:t>
      </w:r>
      <w:r w:rsidR="00E11CFC" w:rsidRPr="006D5EB0">
        <w:rPr>
          <w:rFonts w:ascii="ITC Slimbach LT CE Book" w:eastAsiaTheme="minorEastAsia" w:hAnsi="ITC Slimbach LT CE Book" w:cs="Arial"/>
          <w:sz w:val="22"/>
          <w:szCs w:val="22"/>
          <w:lang w:val="fr-FR" w:eastAsia="de-DE"/>
        </w:rPr>
        <w:t>r lynx architecture à l’aide d’une plieuse spéciale en une seule opération</w:t>
      </w:r>
      <w:r w:rsidRPr="006D5EB0">
        <w:rPr>
          <w:rFonts w:ascii="ITC Slimbach LT CE Book" w:eastAsiaTheme="minorEastAsia" w:hAnsi="ITC Slimbach LT CE Book" w:cs="Arial"/>
          <w:sz w:val="22"/>
          <w:szCs w:val="22"/>
          <w:lang w:val="fr-FR" w:eastAsia="de-DE"/>
        </w:rPr>
        <w:t>.</w:t>
      </w:r>
      <w:r w:rsidR="00E11CFC" w:rsidRPr="006D5EB0">
        <w:rPr>
          <w:rFonts w:ascii="ITC Slimbach LT CE Book" w:eastAsiaTheme="minorEastAsia" w:hAnsi="ITC Slimbach LT CE Book" w:cs="Arial"/>
          <w:sz w:val="22"/>
          <w:szCs w:val="22"/>
          <w:lang w:val="fr-FR" w:eastAsia="de-DE"/>
        </w:rPr>
        <w:t xml:space="preserve"> Les </w:t>
      </w:r>
      <w:r w:rsidR="009F4268">
        <w:rPr>
          <w:rFonts w:ascii="ITC Slimbach LT CE Book" w:eastAsiaTheme="minorEastAsia" w:hAnsi="ITC Slimbach LT CE Book" w:cs="Arial"/>
          <w:sz w:val="22"/>
          <w:szCs w:val="22"/>
          <w:lang w:val="fr-FR" w:eastAsia="de-DE"/>
        </w:rPr>
        <w:t>agents de méthodes</w:t>
      </w:r>
      <w:r w:rsidR="00E11CFC" w:rsidRPr="006D5EB0">
        <w:rPr>
          <w:rFonts w:ascii="ITC Slimbach LT CE Book" w:eastAsiaTheme="minorEastAsia" w:hAnsi="ITC Slimbach LT CE Book" w:cs="Arial"/>
          <w:sz w:val="22"/>
          <w:szCs w:val="22"/>
          <w:lang w:val="fr-FR" w:eastAsia="de-DE"/>
        </w:rPr>
        <w:t xml:space="preserve"> et les </w:t>
      </w:r>
      <w:r w:rsidR="00E11CFC" w:rsidRPr="009F4268">
        <w:rPr>
          <w:rFonts w:ascii="ITC Slimbach LT CE Book" w:eastAsiaTheme="minorEastAsia" w:hAnsi="ITC Slimbach LT CE Book" w:cs="Arial"/>
          <w:sz w:val="22"/>
          <w:szCs w:val="22"/>
          <w:lang w:val="fr-FR" w:eastAsia="de-DE"/>
        </w:rPr>
        <w:t>poseurs</w:t>
      </w:r>
      <w:r w:rsidR="00E11CFC" w:rsidRPr="006D5EB0">
        <w:rPr>
          <w:rFonts w:ascii="ITC Slimbach LT CE Book" w:eastAsiaTheme="minorEastAsia" w:hAnsi="ITC Slimbach LT CE Book" w:cs="Arial"/>
          <w:sz w:val="22"/>
          <w:szCs w:val="22"/>
          <w:lang w:val="fr-FR" w:eastAsia="de-DE"/>
        </w:rPr>
        <w:t xml:space="preserve"> </w:t>
      </w:r>
      <w:r w:rsidR="00A648DF" w:rsidRPr="006D5EB0">
        <w:rPr>
          <w:rFonts w:ascii="ITC Slimbach LT CE Book" w:eastAsiaTheme="minorEastAsia" w:hAnsi="ITC Slimbach LT CE Book" w:cs="Arial"/>
          <w:sz w:val="22"/>
          <w:szCs w:val="22"/>
          <w:lang w:val="fr-FR" w:eastAsia="de-DE"/>
        </w:rPr>
        <w:t xml:space="preserve">ont dû veiller à utiliser les deux types de profil non seulement en alternance sur toute la hauteur, de la crête au sol, mais en rotation de 180 degrés afin d’atteindre une image aussi irrégulière que possible. La perforation partielle de la façade </w:t>
      </w:r>
      <w:r w:rsidR="000456CA" w:rsidRPr="006D5EB0">
        <w:rPr>
          <w:rFonts w:ascii="ITC Slimbach LT CE Book" w:eastAsiaTheme="minorEastAsia" w:hAnsi="ITC Slimbach LT CE Book" w:cs="Arial"/>
          <w:sz w:val="22"/>
          <w:szCs w:val="22"/>
          <w:lang w:val="fr-FR" w:eastAsia="de-DE"/>
        </w:rPr>
        <w:t xml:space="preserve">permet de donner au bâtiment un aspect particulier la nuit et d’assurer également une exposition intéressante des </w:t>
      </w:r>
      <w:r w:rsidR="009F4268">
        <w:rPr>
          <w:rFonts w:ascii="ITC Slimbach LT CE Book" w:eastAsiaTheme="minorEastAsia" w:hAnsi="ITC Slimbach LT CE Book" w:cs="Arial"/>
          <w:sz w:val="22"/>
          <w:szCs w:val="22"/>
          <w:lang w:val="fr-FR" w:eastAsia="de-DE"/>
        </w:rPr>
        <w:t>coursives</w:t>
      </w:r>
      <w:r w:rsidR="000456CA" w:rsidRPr="006D5EB0">
        <w:rPr>
          <w:rFonts w:ascii="ITC Slimbach LT CE Book" w:eastAsiaTheme="minorEastAsia" w:hAnsi="ITC Slimbach LT CE Book" w:cs="Arial"/>
          <w:sz w:val="22"/>
          <w:szCs w:val="22"/>
          <w:lang w:val="fr-FR" w:eastAsia="de-DE"/>
        </w:rPr>
        <w:t xml:space="preserve"> pendant la journée</w:t>
      </w:r>
      <w:r w:rsidR="00C32B5C">
        <w:rPr>
          <w:rFonts w:ascii="ITC Slimbach LT CE Book" w:eastAsiaTheme="minorEastAsia" w:hAnsi="ITC Slimbach LT CE Book" w:cs="Arial"/>
          <w:sz w:val="22"/>
          <w:szCs w:val="22"/>
          <w:lang w:val="fr-FR" w:eastAsia="de-DE"/>
        </w:rPr>
        <w:t>.</w:t>
      </w:r>
    </w:p>
    <w:p w14:paraId="26B2E536" w14:textId="77777777" w:rsidR="0068113A" w:rsidRPr="006D5EB0" w:rsidRDefault="0068113A" w:rsidP="0068113A">
      <w:pPr>
        <w:jc w:val="both"/>
        <w:rPr>
          <w:rFonts w:ascii="ITC Slimbach LT CE Book" w:hAnsi="ITC Slimbach LT CE Book" w:cs="Arial"/>
          <w:sz w:val="16"/>
          <w:szCs w:val="16"/>
          <w:lang w:val="fr-FR"/>
        </w:rPr>
      </w:pPr>
    </w:p>
    <w:p w14:paraId="38100BE7" w14:textId="77777777" w:rsidR="0068113A" w:rsidRPr="006D5EB0" w:rsidRDefault="0068113A" w:rsidP="0068113A">
      <w:pPr>
        <w:jc w:val="both"/>
        <w:rPr>
          <w:rFonts w:ascii="ITC Slimbach LT CE Book" w:hAnsi="ITC Slimbach LT CE Book" w:cs="Arial"/>
          <w:sz w:val="16"/>
          <w:szCs w:val="16"/>
          <w:lang w:val="fr-FR"/>
        </w:rPr>
      </w:pPr>
    </w:p>
    <w:p w14:paraId="1E74AD9A" w14:textId="77777777" w:rsidR="000456CA" w:rsidRPr="007C0F0D" w:rsidRDefault="000456CA" w:rsidP="0068113A">
      <w:pPr>
        <w:jc w:val="both"/>
        <w:rPr>
          <w:rFonts w:ascii="ITC Slimbach LT CE Book" w:hAnsi="ITC Slimbach LT CE Book" w:cs="Arial"/>
          <w:sz w:val="22"/>
          <w:szCs w:val="22"/>
          <w:lang w:val="fr-FR"/>
        </w:rPr>
      </w:pPr>
      <w:r w:rsidRPr="007C0F0D">
        <w:rPr>
          <w:rFonts w:ascii="ITC Slimbach LT CE Book" w:hAnsi="ITC Slimbach LT CE Book" w:cs="Arial"/>
          <w:sz w:val="22"/>
          <w:szCs w:val="22"/>
          <w:lang w:val="fr-FR"/>
        </w:rPr>
        <w:t>Matériau :</w:t>
      </w:r>
    </w:p>
    <w:p w14:paraId="68198398" w14:textId="77777777" w:rsidR="000456CA" w:rsidRPr="007C0F0D" w:rsidRDefault="000456CA" w:rsidP="0068113A">
      <w:pPr>
        <w:jc w:val="both"/>
        <w:rPr>
          <w:rFonts w:ascii="ITC Slimbach LT CE Book" w:hAnsi="ITC Slimbach LT CE Book" w:cs="Arial"/>
          <w:sz w:val="22"/>
          <w:szCs w:val="22"/>
          <w:lang w:val="fr-FR"/>
        </w:rPr>
      </w:pPr>
      <w:r w:rsidRPr="007C0F0D">
        <w:rPr>
          <w:rFonts w:ascii="ITC Slimbach LT CE Book" w:hAnsi="ITC Slimbach LT CE Book" w:cs="Arial"/>
          <w:sz w:val="22"/>
          <w:szCs w:val="22"/>
          <w:lang w:val="fr-FR"/>
        </w:rPr>
        <w:t>Prefalz</w:t>
      </w:r>
    </w:p>
    <w:p w14:paraId="1DBA06D2" w14:textId="77777777" w:rsidR="000456CA" w:rsidRPr="007C0F0D" w:rsidRDefault="000456CA" w:rsidP="0068113A">
      <w:pPr>
        <w:jc w:val="both"/>
        <w:rPr>
          <w:rFonts w:ascii="ITC Slimbach LT CE Book" w:hAnsi="ITC Slimbach LT CE Book" w:cs="Arial"/>
          <w:sz w:val="22"/>
          <w:szCs w:val="22"/>
          <w:lang w:val="fr-FR"/>
        </w:rPr>
      </w:pPr>
      <w:r w:rsidRPr="007C0F0D">
        <w:rPr>
          <w:rFonts w:ascii="ITC Slimbach LT CE Book" w:hAnsi="ITC Slimbach LT CE Book" w:cs="Arial"/>
          <w:sz w:val="22"/>
          <w:szCs w:val="22"/>
          <w:lang w:val="fr-FR"/>
        </w:rPr>
        <w:t>Bronze</w:t>
      </w:r>
    </w:p>
    <w:p w14:paraId="1E7BC873" w14:textId="77777777" w:rsidR="008F5F9F" w:rsidRPr="007C0F0D" w:rsidRDefault="008F5F9F" w:rsidP="002966BD">
      <w:pPr>
        <w:jc w:val="both"/>
        <w:rPr>
          <w:rFonts w:ascii="ITC Slimbach LT CE Book" w:hAnsi="ITC Slimbach LT CE Book" w:cs="Arial"/>
          <w:sz w:val="16"/>
          <w:szCs w:val="16"/>
          <w:lang w:val="fr-FR"/>
        </w:rPr>
      </w:pPr>
    </w:p>
    <w:p w14:paraId="0DC5A771" w14:textId="51987432" w:rsidR="008F5F9F" w:rsidRPr="007C0F0D" w:rsidRDefault="008F5F9F" w:rsidP="002966BD">
      <w:pPr>
        <w:jc w:val="both"/>
        <w:rPr>
          <w:rFonts w:ascii="ITC Slimbach LT CE Book" w:hAnsi="ITC Slimbach LT CE Book" w:cs="Arial"/>
          <w:sz w:val="16"/>
          <w:szCs w:val="16"/>
          <w:lang w:val="fr-FR"/>
        </w:rPr>
      </w:pPr>
    </w:p>
    <w:p w14:paraId="60AE8A63" w14:textId="77777777" w:rsidR="002966BD" w:rsidRPr="007C0F0D" w:rsidRDefault="002966BD" w:rsidP="002966BD">
      <w:pPr>
        <w:jc w:val="both"/>
        <w:rPr>
          <w:rFonts w:ascii="ITC Slimbach LT CE Book" w:hAnsi="ITC Slimbach LT CE Book" w:cs="Arial"/>
          <w:sz w:val="16"/>
          <w:szCs w:val="16"/>
          <w:lang w:val="fr-FR"/>
        </w:rPr>
      </w:pPr>
    </w:p>
    <w:p w14:paraId="2F80330D" w14:textId="19E6B1B2" w:rsidR="00A30BAA" w:rsidRPr="006D5EB0" w:rsidRDefault="000456CA" w:rsidP="00A30BAA">
      <w:pPr>
        <w:spacing w:line="288" w:lineRule="auto"/>
        <w:rPr>
          <w:rFonts w:eastAsia="MS Mincho" w:cs="Times New Roman"/>
          <w:lang w:val="fr-FR"/>
        </w:rPr>
      </w:pPr>
      <w:r w:rsidRPr="006D5EB0">
        <w:rPr>
          <w:rFonts w:ascii="ITC Slimbach LT CE Book" w:eastAsiaTheme="minorEastAsia" w:hAnsi="ITC Slimbach LT CE Book" w:cs="Arial"/>
          <w:b/>
          <w:bCs/>
          <w:sz w:val="22"/>
          <w:szCs w:val="22"/>
          <w:lang w:val="fr-FR" w:eastAsia="de-DE"/>
        </w:rPr>
        <w:t xml:space="preserve">PREFA en </w:t>
      </w:r>
      <w:r w:rsidR="00027E55" w:rsidRPr="006D5EB0">
        <w:rPr>
          <w:rFonts w:ascii="ITC Slimbach LT CE Book" w:eastAsiaTheme="minorEastAsia" w:hAnsi="ITC Slimbach LT CE Book" w:cs="Arial"/>
          <w:b/>
          <w:bCs/>
          <w:sz w:val="22"/>
          <w:szCs w:val="22"/>
          <w:lang w:val="fr-FR" w:eastAsia="de-DE"/>
        </w:rPr>
        <w:t>un coup d’</w:t>
      </w:r>
      <w:r w:rsidR="00C32B5C" w:rsidRPr="006D5EB0">
        <w:rPr>
          <w:rFonts w:ascii="ITC Slimbach LT CE Book" w:eastAsiaTheme="minorEastAsia" w:hAnsi="ITC Slimbach LT CE Book" w:cs="Arial"/>
          <w:b/>
          <w:bCs/>
          <w:sz w:val="22"/>
          <w:szCs w:val="22"/>
          <w:lang w:val="fr-FR" w:eastAsia="de-DE"/>
        </w:rPr>
        <w:t>œil</w:t>
      </w:r>
      <w:r w:rsidRPr="006D5EB0">
        <w:rPr>
          <w:rFonts w:ascii="ITC Slimbach LT CE Book" w:eastAsiaTheme="minorEastAsia" w:hAnsi="ITC Slimbach LT CE Book" w:cs="Arial"/>
          <w:b/>
          <w:bCs/>
          <w:sz w:val="22"/>
          <w:szCs w:val="22"/>
          <w:lang w:val="fr-FR" w:eastAsia="de-DE"/>
        </w:rPr>
        <w:t xml:space="preserve"> </w:t>
      </w:r>
      <w:r w:rsidR="00A30BAA" w:rsidRPr="006D5EB0">
        <w:rPr>
          <w:rFonts w:ascii="ITC Slimbach LT CE Book" w:eastAsiaTheme="minorEastAsia" w:hAnsi="ITC Slimbach LT CE Book" w:cs="Arial"/>
          <w:b/>
          <w:bCs/>
          <w:sz w:val="22"/>
          <w:szCs w:val="22"/>
          <w:lang w:val="fr-FR" w:eastAsia="de-DE"/>
        </w:rPr>
        <w:t>:</w:t>
      </w:r>
      <w:r w:rsidR="00A30BAA" w:rsidRPr="006D5EB0">
        <w:rPr>
          <w:rFonts w:ascii="ITC Slimbach LT CE Book" w:eastAsiaTheme="minorEastAsia" w:hAnsi="ITC Slimbach LT CE Book" w:cs="Arial"/>
          <w:sz w:val="22"/>
          <w:szCs w:val="22"/>
          <w:lang w:val="fr-FR" w:eastAsia="de-DE"/>
        </w:rPr>
        <w:t xml:space="preserve"> </w:t>
      </w:r>
      <w:r w:rsidR="00754E52" w:rsidRPr="006D5EB0">
        <w:rPr>
          <w:rFonts w:ascii="ITC Slimbach LT CE Book" w:eastAsiaTheme="minorEastAsia" w:hAnsi="ITC Slimbach LT CE Book" w:cs="Arial"/>
          <w:sz w:val="22"/>
          <w:szCs w:val="22"/>
          <w:lang w:val="fr-FR" w:eastAsia="de-DE"/>
        </w:rPr>
        <w:t xml:space="preserve">Depuis plus de 75 ans PREFA </w:t>
      </w:r>
      <w:proofErr w:type="spellStart"/>
      <w:r w:rsidR="00754E52" w:rsidRPr="006D5EB0">
        <w:rPr>
          <w:rFonts w:ascii="ITC Slimbach LT CE Book" w:eastAsiaTheme="minorEastAsia" w:hAnsi="ITC Slimbach LT CE Book" w:cs="Arial"/>
          <w:sz w:val="22"/>
          <w:szCs w:val="22"/>
          <w:lang w:val="fr-FR" w:eastAsia="de-DE"/>
        </w:rPr>
        <w:t>Aluminiumprodukte</w:t>
      </w:r>
      <w:proofErr w:type="spellEnd"/>
      <w:r w:rsidR="00754E52" w:rsidRPr="006D5EB0">
        <w:rPr>
          <w:rFonts w:ascii="ITC Slimbach LT CE Book" w:eastAsiaTheme="minorEastAsia" w:hAnsi="ITC Slimbach LT CE Book" w:cs="Arial"/>
          <w:sz w:val="22"/>
          <w:szCs w:val="22"/>
          <w:lang w:val="fr-FR" w:eastAsia="de-DE"/>
        </w:rPr>
        <w:t xml:space="preserve"> GmbH développe, fabrique et commercialise avec succès dans toute l’Europe des systèmes de toiture, </w:t>
      </w:r>
      <w:r w:rsidR="009F4268">
        <w:rPr>
          <w:rFonts w:ascii="ITC Slimbach LT CE Book" w:eastAsiaTheme="minorEastAsia" w:hAnsi="ITC Slimbach LT CE Book" w:cs="Arial"/>
          <w:sz w:val="22"/>
          <w:szCs w:val="22"/>
          <w:lang w:val="fr-FR" w:eastAsia="de-DE"/>
        </w:rPr>
        <w:t>des installations</w:t>
      </w:r>
      <w:r w:rsidR="00754E52" w:rsidRPr="006D5EB0">
        <w:rPr>
          <w:rFonts w:ascii="ITC Slimbach LT CE Book" w:eastAsiaTheme="minorEastAsia" w:hAnsi="ITC Slimbach LT CE Book" w:cs="Arial"/>
          <w:sz w:val="22"/>
          <w:szCs w:val="22"/>
          <w:lang w:val="fr-FR" w:eastAsia="de-DE"/>
        </w:rPr>
        <w:t xml:space="preserve"> solaire</w:t>
      </w:r>
      <w:r w:rsidR="009F4268">
        <w:rPr>
          <w:rFonts w:ascii="ITC Slimbach LT CE Book" w:eastAsiaTheme="minorEastAsia" w:hAnsi="ITC Slimbach LT CE Book" w:cs="Arial"/>
          <w:sz w:val="22"/>
          <w:szCs w:val="22"/>
          <w:lang w:val="fr-FR" w:eastAsia="de-DE"/>
        </w:rPr>
        <w:t>s</w:t>
      </w:r>
      <w:r w:rsidR="00754E52" w:rsidRPr="006D5EB0">
        <w:rPr>
          <w:rFonts w:ascii="ITC Slimbach LT CE Book" w:eastAsiaTheme="minorEastAsia" w:hAnsi="ITC Slimbach LT CE Book" w:cs="Arial"/>
          <w:sz w:val="22"/>
          <w:szCs w:val="22"/>
          <w:lang w:val="fr-FR" w:eastAsia="de-DE"/>
        </w:rPr>
        <w:t xml:space="preserve"> et de</w:t>
      </w:r>
      <w:r w:rsidR="009F4268">
        <w:rPr>
          <w:rFonts w:ascii="ITC Slimbach LT CE Book" w:eastAsiaTheme="minorEastAsia" w:hAnsi="ITC Slimbach LT CE Book" w:cs="Arial"/>
          <w:sz w:val="22"/>
          <w:szCs w:val="22"/>
          <w:lang w:val="fr-FR" w:eastAsia="de-DE"/>
        </w:rPr>
        <w:t>s</w:t>
      </w:r>
      <w:r w:rsidR="00754E52" w:rsidRPr="006D5EB0">
        <w:rPr>
          <w:rFonts w:ascii="ITC Slimbach LT CE Book" w:eastAsiaTheme="minorEastAsia" w:hAnsi="ITC Slimbach LT CE Book" w:cs="Arial"/>
          <w:sz w:val="22"/>
          <w:szCs w:val="22"/>
          <w:lang w:val="fr-FR" w:eastAsia="de-DE"/>
        </w:rPr>
        <w:t xml:space="preserve"> façade</w:t>
      </w:r>
      <w:r w:rsidR="009F4268">
        <w:rPr>
          <w:rFonts w:ascii="ITC Slimbach LT CE Book" w:eastAsiaTheme="minorEastAsia" w:hAnsi="ITC Slimbach LT CE Book" w:cs="Arial"/>
          <w:sz w:val="22"/>
          <w:szCs w:val="22"/>
          <w:lang w:val="fr-FR" w:eastAsia="de-DE"/>
        </w:rPr>
        <w:t>s</w:t>
      </w:r>
      <w:r w:rsidR="00754E52" w:rsidRPr="006D5EB0">
        <w:rPr>
          <w:rFonts w:ascii="ITC Slimbach LT CE Book" w:eastAsiaTheme="minorEastAsia" w:hAnsi="ITC Slimbach LT CE Book" w:cs="Arial"/>
          <w:sz w:val="22"/>
          <w:szCs w:val="22"/>
          <w:lang w:val="fr-FR" w:eastAsia="de-DE"/>
        </w:rPr>
        <w:t xml:space="preserve"> en aluminium. Au total, le groupe PREFA emploie 700 collaborateurs/</w:t>
      </w:r>
      <w:proofErr w:type="spellStart"/>
      <w:r w:rsidR="00754E52" w:rsidRPr="006D5EB0">
        <w:rPr>
          <w:rFonts w:ascii="ITC Slimbach LT CE Book" w:eastAsiaTheme="minorEastAsia" w:hAnsi="ITC Slimbach LT CE Book" w:cs="Arial"/>
          <w:sz w:val="22"/>
          <w:szCs w:val="22"/>
          <w:lang w:val="fr-FR" w:eastAsia="de-DE"/>
        </w:rPr>
        <w:t>trices</w:t>
      </w:r>
      <w:proofErr w:type="spellEnd"/>
      <w:r w:rsidR="00754E52" w:rsidRPr="006D5EB0">
        <w:rPr>
          <w:rFonts w:ascii="ITC Slimbach LT CE Book" w:eastAsiaTheme="minorEastAsia" w:hAnsi="ITC Slimbach LT CE Book" w:cs="Arial"/>
          <w:sz w:val="22"/>
          <w:szCs w:val="22"/>
          <w:lang w:val="fr-FR" w:eastAsia="de-DE"/>
        </w:rPr>
        <w:t>. Plus de 5</w:t>
      </w:r>
      <w:r w:rsidR="000F0DB6" w:rsidRPr="006D5EB0">
        <w:rPr>
          <w:rFonts w:ascii="ITC Slimbach LT CE Book" w:eastAsiaTheme="minorEastAsia" w:hAnsi="ITC Slimbach LT CE Book" w:cs="Arial"/>
          <w:sz w:val="22"/>
          <w:szCs w:val="22"/>
          <w:lang w:val="fr-FR" w:eastAsia="de-DE"/>
        </w:rPr>
        <w:t xml:space="preserve"> </w:t>
      </w:r>
      <w:r w:rsidR="00754E52" w:rsidRPr="006D5EB0">
        <w:rPr>
          <w:rFonts w:ascii="ITC Slimbach LT CE Book" w:eastAsiaTheme="minorEastAsia" w:hAnsi="ITC Slimbach LT CE Book" w:cs="Arial"/>
          <w:sz w:val="22"/>
          <w:szCs w:val="22"/>
          <w:lang w:val="fr-FR" w:eastAsia="de-DE"/>
        </w:rPr>
        <w:t xml:space="preserve">000 produits de qualité sont fabriqués exclusivement en Autriche et en Allemagne. PREFA fait partie du groupe industriel Dr Cornelius </w:t>
      </w:r>
      <w:proofErr w:type="spellStart"/>
      <w:r w:rsidR="009F4268">
        <w:rPr>
          <w:rFonts w:ascii="ITC Slimbach LT CE Book" w:eastAsiaTheme="minorEastAsia" w:hAnsi="ITC Slimbach LT CE Book" w:cs="Arial"/>
          <w:sz w:val="22"/>
          <w:szCs w:val="22"/>
          <w:lang w:val="fr-FR" w:eastAsia="de-DE"/>
        </w:rPr>
        <w:t>G</w:t>
      </w:r>
      <w:r w:rsidR="00754E52" w:rsidRPr="006D5EB0">
        <w:rPr>
          <w:rFonts w:ascii="ITC Slimbach LT CE Book" w:eastAsiaTheme="minorEastAsia" w:hAnsi="ITC Slimbach LT CE Book" w:cs="Arial"/>
          <w:sz w:val="22"/>
          <w:szCs w:val="22"/>
          <w:lang w:val="fr-FR" w:eastAsia="de-DE"/>
        </w:rPr>
        <w:t>rupp</w:t>
      </w:r>
      <w:proofErr w:type="spellEnd"/>
      <w:r w:rsidR="00754E52" w:rsidRPr="006D5EB0">
        <w:rPr>
          <w:rFonts w:ascii="ITC Slimbach LT CE Book" w:eastAsiaTheme="minorEastAsia" w:hAnsi="ITC Slimbach LT CE Book" w:cs="Arial"/>
          <w:sz w:val="22"/>
          <w:szCs w:val="22"/>
          <w:lang w:val="fr-FR" w:eastAsia="de-DE"/>
        </w:rPr>
        <w:t xml:space="preserve"> </w:t>
      </w:r>
      <w:r w:rsidR="000F0DB6" w:rsidRPr="006D5EB0">
        <w:rPr>
          <w:rFonts w:ascii="ITC Slimbach LT CE Book" w:eastAsiaTheme="minorEastAsia" w:hAnsi="ITC Slimbach LT CE Book" w:cs="Arial"/>
          <w:sz w:val="22"/>
          <w:szCs w:val="22"/>
          <w:lang w:val="fr-FR" w:eastAsia="de-DE"/>
        </w:rPr>
        <w:t xml:space="preserve">qui emploie plus de 8 000 </w:t>
      </w:r>
      <w:proofErr w:type="spellStart"/>
      <w:r w:rsidR="000F0DB6" w:rsidRPr="006D5EB0">
        <w:rPr>
          <w:rFonts w:ascii="ITC Slimbach LT CE Book" w:eastAsiaTheme="minorEastAsia" w:hAnsi="ITC Slimbach LT CE Book" w:cs="Arial"/>
          <w:sz w:val="22"/>
          <w:szCs w:val="22"/>
          <w:lang w:val="fr-FR" w:eastAsia="de-DE"/>
        </w:rPr>
        <w:t>collaboratreurs</w:t>
      </w:r>
      <w:proofErr w:type="spellEnd"/>
      <w:r w:rsidR="000F0DB6" w:rsidRPr="006D5EB0">
        <w:rPr>
          <w:rFonts w:ascii="ITC Slimbach LT CE Book" w:eastAsiaTheme="minorEastAsia" w:hAnsi="ITC Slimbach LT CE Book" w:cs="Arial"/>
          <w:sz w:val="22"/>
          <w:szCs w:val="22"/>
          <w:lang w:val="fr-FR" w:eastAsia="de-DE"/>
        </w:rPr>
        <w:t>/</w:t>
      </w:r>
      <w:proofErr w:type="spellStart"/>
      <w:r w:rsidR="000F0DB6" w:rsidRPr="006D5EB0">
        <w:rPr>
          <w:rFonts w:ascii="ITC Slimbach LT CE Book" w:eastAsiaTheme="minorEastAsia" w:hAnsi="ITC Slimbach LT CE Book" w:cs="Arial"/>
          <w:sz w:val="22"/>
          <w:szCs w:val="22"/>
          <w:lang w:val="fr-FR" w:eastAsia="de-DE"/>
        </w:rPr>
        <w:t>trices</w:t>
      </w:r>
      <w:proofErr w:type="spellEnd"/>
      <w:r w:rsidR="000F0DB6" w:rsidRPr="006D5EB0">
        <w:rPr>
          <w:rFonts w:ascii="ITC Slimbach LT CE Book" w:eastAsiaTheme="minorEastAsia" w:hAnsi="ITC Slimbach LT CE Book" w:cs="Arial"/>
          <w:sz w:val="22"/>
          <w:szCs w:val="22"/>
          <w:lang w:val="fr-FR" w:eastAsia="de-DE"/>
        </w:rPr>
        <w:t xml:space="preserve"> dans le monde entier sur 40 sites de productions.</w:t>
      </w:r>
    </w:p>
    <w:p w14:paraId="761F864A" w14:textId="77777777" w:rsidR="000F0DB6" w:rsidRPr="006D5EB0" w:rsidRDefault="000F0DB6" w:rsidP="00A30BAA">
      <w:pPr>
        <w:spacing w:line="288" w:lineRule="auto"/>
        <w:rPr>
          <w:rFonts w:eastAsia="MS Mincho" w:cs="Times New Roman"/>
          <w:lang w:val="fr-FR"/>
        </w:rPr>
      </w:pPr>
    </w:p>
    <w:p w14:paraId="20DFE410" w14:textId="0BEAF73D" w:rsidR="008461C4" w:rsidRPr="006D5EB0" w:rsidRDefault="000F0DB6" w:rsidP="008461C4">
      <w:pPr>
        <w:spacing w:line="288" w:lineRule="auto"/>
        <w:rPr>
          <w:rFonts w:ascii="ITC Slimbach LT CE Book" w:eastAsiaTheme="minorEastAsia" w:hAnsi="ITC Slimbach LT CE Book" w:cs="Arial"/>
          <w:sz w:val="22"/>
          <w:szCs w:val="22"/>
          <w:lang w:val="fr-FR" w:eastAsia="de-DE"/>
        </w:rPr>
      </w:pPr>
      <w:r w:rsidRPr="006D5EB0">
        <w:rPr>
          <w:rFonts w:ascii="ITC Slimbach LT CE Book" w:eastAsiaTheme="minorEastAsia" w:hAnsi="ITC Slimbach LT CE Book" w:cs="Arial"/>
          <w:b/>
          <w:bCs/>
          <w:sz w:val="22"/>
          <w:szCs w:val="22"/>
          <w:lang w:val="fr-FR" w:eastAsia="de-DE"/>
        </w:rPr>
        <w:t xml:space="preserve">La responsabilité durable de PREFA – notre fort engagement en faveur d’un environnement intact </w:t>
      </w:r>
    </w:p>
    <w:p w14:paraId="1253FE74" w14:textId="52E787A1" w:rsidR="000F0DB6" w:rsidRPr="006D5EB0" w:rsidRDefault="000F0DB6" w:rsidP="00A30BAA">
      <w:pPr>
        <w:spacing w:line="288" w:lineRule="auto"/>
        <w:rPr>
          <w:rFonts w:ascii="ITC Slimbach LT CE Book" w:eastAsiaTheme="minorEastAsia" w:hAnsi="ITC Slimbach LT CE Book" w:cs="Arial"/>
          <w:sz w:val="22"/>
          <w:szCs w:val="22"/>
          <w:lang w:val="fr-FR" w:eastAsia="de-DE"/>
        </w:rPr>
      </w:pPr>
      <w:r w:rsidRPr="006D5EB0">
        <w:rPr>
          <w:rFonts w:ascii="ITC Slimbach LT CE Book" w:eastAsiaTheme="minorEastAsia" w:hAnsi="ITC Slimbach LT CE Book" w:cs="Arial"/>
          <w:sz w:val="22"/>
          <w:szCs w:val="22"/>
          <w:lang w:val="fr-FR" w:eastAsia="de-DE"/>
        </w:rPr>
        <w:t xml:space="preserve">Pour PREFA </w:t>
      </w:r>
      <w:r w:rsidR="00D04A86" w:rsidRPr="006D5EB0">
        <w:rPr>
          <w:rFonts w:ascii="ITC Slimbach LT CE Book" w:eastAsiaTheme="minorEastAsia" w:hAnsi="ITC Slimbach LT CE Book" w:cs="Arial"/>
          <w:sz w:val="22"/>
          <w:szCs w:val="22"/>
          <w:lang w:val="fr-FR" w:eastAsia="de-DE"/>
        </w:rPr>
        <w:t>la protection de l’environnement et la durabilité sont plus que de simples notions, la responsabilité est prise très au sérieux. De l’approvisionnement en matières premières à l’élimination des déchets de production en passant par la production, toutes les étapes de l’économie circulaire font l</w:t>
      </w:r>
      <w:r w:rsidR="00C973E0" w:rsidRPr="006D5EB0">
        <w:rPr>
          <w:rFonts w:ascii="ITC Slimbach LT CE Book" w:eastAsiaTheme="minorEastAsia" w:hAnsi="ITC Slimbach LT CE Book" w:cs="Arial"/>
          <w:sz w:val="22"/>
          <w:szCs w:val="22"/>
          <w:lang w:val="fr-FR" w:eastAsia="de-DE"/>
        </w:rPr>
        <w:t>’</w:t>
      </w:r>
      <w:r w:rsidR="00D04A86" w:rsidRPr="006D5EB0">
        <w:rPr>
          <w:rFonts w:ascii="ITC Slimbach LT CE Book" w:eastAsiaTheme="minorEastAsia" w:hAnsi="ITC Slimbach LT CE Book" w:cs="Arial"/>
          <w:sz w:val="22"/>
          <w:szCs w:val="22"/>
          <w:lang w:val="fr-FR" w:eastAsia="de-DE"/>
        </w:rPr>
        <w:t xml:space="preserve">objet d’une sélection et d’une mise en œuvre rigoureuse et de contrôles stricts. </w:t>
      </w:r>
      <w:r w:rsidR="00211500" w:rsidRPr="006D5EB0">
        <w:rPr>
          <w:rFonts w:ascii="ITC Slimbach LT CE Book" w:eastAsiaTheme="minorEastAsia" w:hAnsi="ITC Slimbach LT CE Book" w:cs="Arial"/>
          <w:sz w:val="22"/>
          <w:szCs w:val="22"/>
          <w:lang w:val="fr-FR" w:eastAsia="de-DE"/>
        </w:rPr>
        <w:t>Comme l’aluminium est recyclable à volonté presque sans perte de qualité, les produits PREFA sont fabriquées à partir d’aluminium recyclé jusqu’à 87%</w:t>
      </w:r>
      <w:r w:rsidR="00A30BAA" w:rsidRPr="006D5EB0">
        <w:rPr>
          <w:rFonts w:ascii="ITC Slimbach LT CE Book" w:eastAsiaTheme="minorEastAsia" w:hAnsi="ITC Slimbach LT CE Book" w:cs="Arial"/>
          <w:sz w:val="22"/>
          <w:szCs w:val="22"/>
          <w:lang w:val="fr-FR" w:eastAsia="de-DE"/>
        </w:rPr>
        <w:t xml:space="preserve">. </w:t>
      </w:r>
      <w:r w:rsidR="00211500" w:rsidRPr="006D5EB0">
        <w:rPr>
          <w:rFonts w:ascii="ITC Slimbach LT CE Book" w:eastAsiaTheme="minorEastAsia" w:hAnsi="ITC Slimbach LT CE Book" w:cs="Arial"/>
          <w:sz w:val="22"/>
          <w:szCs w:val="22"/>
          <w:lang w:val="fr-FR" w:eastAsia="de-DE"/>
        </w:rPr>
        <w:t>L’électricité utilisée sur le site de Marktl provient à 100% d’énergies renouvelables, c’est-à-dire de l’énergie solaire, éolienne, hydro-électrique et de la biomasse</w:t>
      </w:r>
      <w:r w:rsidR="00A30BAA" w:rsidRPr="006D5EB0">
        <w:rPr>
          <w:rFonts w:ascii="ITC Slimbach LT CE Book" w:eastAsiaTheme="minorEastAsia" w:hAnsi="ITC Slimbach LT CE Book" w:cs="Arial"/>
          <w:sz w:val="22"/>
          <w:szCs w:val="22"/>
          <w:lang w:val="fr-FR" w:eastAsia="de-DE"/>
        </w:rPr>
        <w:t xml:space="preserve">. </w:t>
      </w:r>
      <w:r w:rsidR="00211500" w:rsidRPr="006D5EB0">
        <w:rPr>
          <w:rFonts w:ascii="ITC Slimbach LT CE Book" w:eastAsiaTheme="minorEastAsia" w:hAnsi="ITC Slimbach LT CE Book" w:cs="Arial"/>
          <w:sz w:val="22"/>
          <w:szCs w:val="22"/>
          <w:lang w:val="fr-FR" w:eastAsia="de-DE"/>
        </w:rPr>
        <w:t xml:space="preserve">Même le bilan des déchets est </w:t>
      </w:r>
      <w:r w:rsidR="00C866EF">
        <w:rPr>
          <w:rFonts w:ascii="ITC Slimbach LT CE Book" w:eastAsiaTheme="minorEastAsia" w:hAnsi="ITC Slimbach LT CE Book" w:cs="Arial"/>
          <w:sz w:val="22"/>
          <w:szCs w:val="22"/>
          <w:lang w:val="fr-FR" w:eastAsia="de-DE"/>
        </w:rPr>
        <w:t>présentable</w:t>
      </w:r>
      <w:r w:rsidR="00211500" w:rsidRPr="006D5EB0">
        <w:rPr>
          <w:rFonts w:ascii="ITC Slimbach LT CE Book" w:eastAsiaTheme="minorEastAsia" w:hAnsi="ITC Slimbach LT CE Book" w:cs="Arial"/>
          <w:sz w:val="22"/>
          <w:szCs w:val="22"/>
          <w:lang w:val="fr-FR" w:eastAsia="de-DE"/>
        </w:rPr>
        <w:t xml:space="preserve"> : 99% des déchets de la production d’aluminium reviennent au point de départ</w:t>
      </w:r>
      <w:r w:rsidR="00A30BAA" w:rsidRPr="006D5EB0">
        <w:rPr>
          <w:rFonts w:ascii="ITC Slimbach LT CE Book" w:eastAsiaTheme="minorEastAsia" w:hAnsi="ITC Slimbach LT CE Book" w:cs="Arial"/>
          <w:sz w:val="22"/>
          <w:szCs w:val="22"/>
          <w:lang w:val="fr-FR" w:eastAsia="de-DE"/>
        </w:rPr>
        <w:t xml:space="preserve">. </w:t>
      </w:r>
      <w:r w:rsidR="00211500" w:rsidRPr="006D5EB0">
        <w:rPr>
          <w:rFonts w:ascii="ITC Slimbach LT CE Book" w:eastAsiaTheme="minorEastAsia" w:hAnsi="ITC Slimbach LT CE Book" w:cs="Arial"/>
          <w:sz w:val="22"/>
          <w:szCs w:val="22"/>
          <w:lang w:val="fr-FR" w:eastAsia="de-DE"/>
        </w:rPr>
        <w:t xml:space="preserve">Chez PREFA, non seulement les toits et les façades sont conçus pour des générations, mais aussi pour un avenir durable. </w:t>
      </w:r>
      <w:r w:rsidR="008461C4" w:rsidRPr="006D5EB0">
        <w:rPr>
          <w:rFonts w:ascii="ITC Slimbach LT CE Book" w:eastAsiaTheme="minorEastAsia" w:hAnsi="ITC Slimbach LT CE Book" w:cs="Arial"/>
          <w:sz w:val="22"/>
          <w:szCs w:val="22"/>
          <w:lang w:val="fr-FR" w:eastAsia="de-DE"/>
        </w:rPr>
        <w:t>Tous l</w:t>
      </w:r>
      <w:r w:rsidR="00211500" w:rsidRPr="006D5EB0">
        <w:rPr>
          <w:rFonts w:ascii="ITC Slimbach LT CE Book" w:eastAsiaTheme="minorEastAsia" w:hAnsi="ITC Slimbach LT CE Book" w:cs="Arial"/>
          <w:sz w:val="22"/>
          <w:szCs w:val="22"/>
          <w:lang w:val="fr-FR" w:eastAsia="de-DE"/>
        </w:rPr>
        <w:t xml:space="preserve">es détails et la brochure complète sur le développement durable sont disponibles sur </w:t>
      </w:r>
      <w:hyperlink r:id="rId9" w:history="1">
        <w:r w:rsidR="00C973E0" w:rsidRPr="008C4BCC">
          <w:rPr>
            <w:rFonts w:ascii="ITC Slimbach LT CE Book" w:eastAsiaTheme="minorEastAsia" w:hAnsi="ITC Slimbach LT CE Book" w:cs="Arial"/>
            <w:sz w:val="22"/>
            <w:szCs w:val="22"/>
            <w:lang w:val="fr-FR" w:eastAsia="de-DE"/>
          </w:rPr>
          <w:t>https://www.prefa.fr/entreprise-familiale-prefa/durabilite/</w:t>
        </w:r>
      </w:hyperlink>
    </w:p>
    <w:p w14:paraId="67B7FB67" w14:textId="37D9BD8B" w:rsidR="00A30BAA" w:rsidRPr="006D5EB0" w:rsidRDefault="00A30BAA" w:rsidP="00015CB9">
      <w:pPr>
        <w:spacing w:line="288" w:lineRule="auto"/>
        <w:rPr>
          <w:rFonts w:ascii="ITC Slimbach LT CE Book" w:eastAsiaTheme="minorEastAsia" w:hAnsi="ITC Slimbach LT CE Book" w:cs="Arial"/>
          <w:sz w:val="22"/>
          <w:szCs w:val="22"/>
          <w:lang w:val="fr-FR" w:eastAsia="de-DE"/>
        </w:rPr>
      </w:pPr>
    </w:p>
    <w:p w14:paraId="39B80FC7" w14:textId="0AF6421D" w:rsidR="00015CB9" w:rsidRPr="006D5EB0" w:rsidRDefault="00FD37BA" w:rsidP="00015CB9">
      <w:pPr>
        <w:spacing w:line="288" w:lineRule="auto"/>
        <w:rPr>
          <w:rFonts w:ascii="ITC Slimbach LT CE Book" w:eastAsiaTheme="minorEastAsia" w:hAnsi="ITC Slimbach LT CE Book" w:cs="Arial"/>
          <w:b/>
          <w:bCs/>
          <w:i/>
          <w:iCs/>
          <w:sz w:val="22"/>
          <w:szCs w:val="22"/>
          <w:lang w:val="fr-FR" w:eastAsia="de-DE"/>
        </w:rPr>
      </w:pPr>
      <w:r w:rsidRPr="006D5EB0">
        <w:rPr>
          <w:rFonts w:ascii="ITC Slimbach LT CE Book" w:eastAsiaTheme="minorEastAsia" w:hAnsi="ITC Slimbach LT CE Book" w:cs="Arial"/>
          <w:b/>
          <w:bCs/>
          <w:i/>
          <w:iCs/>
          <w:sz w:val="22"/>
          <w:szCs w:val="22"/>
          <w:lang w:val="fr-FR" w:eastAsia="de-DE"/>
        </w:rPr>
        <w:t>Les photos sont disponibles en téléchargement sous ce lien :</w:t>
      </w:r>
    </w:p>
    <w:p w14:paraId="4D817215" w14:textId="5692678A" w:rsidR="00015CB9" w:rsidRPr="006D5EB0" w:rsidRDefault="00000000" w:rsidP="00A30BAA">
      <w:pPr>
        <w:spacing w:line="312" w:lineRule="auto"/>
        <w:jc w:val="both"/>
        <w:rPr>
          <w:rFonts w:ascii="ITC Slimbach LT CE Book" w:eastAsiaTheme="minorEastAsia" w:hAnsi="ITC Slimbach LT CE Book" w:cs="Arial"/>
          <w:i/>
          <w:iCs/>
          <w:sz w:val="22"/>
          <w:szCs w:val="22"/>
          <w:lang w:val="fr-FR" w:eastAsia="de-DE"/>
        </w:rPr>
      </w:pPr>
      <w:hyperlink r:id="rId10" w:history="1">
        <w:r w:rsidR="00015CB9" w:rsidRPr="006D5EB0">
          <w:rPr>
            <w:rStyle w:val="Lienhypertexte"/>
            <w:rFonts w:ascii="ITC Slimbach LT CE Book" w:eastAsiaTheme="minorEastAsia" w:hAnsi="ITC Slimbach LT CE Book" w:cs="Arial"/>
            <w:i/>
            <w:iCs/>
            <w:color w:val="auto"/>
            <w:sz w:val="22"/>
            <w:szCs w:val="22"/>
            <w:u w:val="none"/>
            <w:lang w:val="fr-FR" w:eastAsia="de-DE"/>
          </w:rPr>
          <w:t>https://brx522.saas.contentserv.com/admin/share/746ba12f</w:t>
        </w:r>
      </w:hyperlink>
    </w:p>
    <w:p w14:paraId="46A1318D" w14:textId="77777777" w:rsidR="00015CB9" w:rsidRPr="006D5EB0" w:rsidRDefault="00015CB9" w:rsidP="00A30BAA">
      <w:pPr>
        <w:spacing w:line="312" w:lineRule="auto"/>
        <w:jc w:val="both"/>
        <w:rPr>
          <w:rFonts w:ascii="ITC Slimbach LT CE Book" w:hAnsi="ITC Slimbach LT CE Book" w:cs="Arial"/>
          <w:sz w:val="16"/>
          <w:szCs w:val="16"/>
          <w:lang w:val="fr-FR"/>
        </w:rPr>
      </w:pPr>
    </w:p>
    <w:p w14:paraId="32D8ED04" w14:textId="77777777" w:rsidR="00015CB9" w:rsidRPr="006D5EB0" w:rsidRDefault="00015CB9" w:rsidP="00A30BAA">
      <w:pPr>
        <w:spacing w:line="312" w:lineRule="auto"/>
        <w:jc w:val="both"/>
        <w:rPr>
          <w:rFonts w:ascii="ITC Slimbach LT CE Book" w:hAnsi="ITC Slimbach LT CE Book" w:cs="Arial"/>
          <w:sz w:val="16"/>
          <w:szCs w:val="16"/>
          <w:lang w:val="pt-PT"/>
        </w:rPr>
      </w:pPr>
    </w:p>
    <w:p w14:paraId="31AE19DD" w14:textId="3A3232F0" w:rsidR="00A30BAA" w:rsidRPr="006D5EB0" w:rsidRDefault="00A30BAA" w:rsidP="00A30BAA">
      <w:pPr>
        <w:spacing w:line="312" w:lineRule="auto"/>
        <w:jc w:val="both"/>
        <w:rPr>
          <w:rFonts w:ascii="ITC Slimbach LT CE Book" w:hAnsi="ITC Slimbach LT CE Book" w:cs="Arial"/>
          <w:sz w:val="16"/>
          <w:szCs w:val="16"/>
          <w:lang w:val="pt-PT"/>
        </w:rPr>
      </w:pPr>
      <w:r w:rsidRPr="006D5EB0">
        <w:rPr>
          <w:rFonts w:ascii="ITC Slimbach LT CE Book" w:hAnsi="ITC Slimbach LT CE Book" w:cs="Arial"/>
          <w:sz w:val="16"/>
          <w:szCs w:val="16"/>
          <w:lang w:val="pt-PT"/>
        </w:rPr>
        <w:t>Fotocredit: PREFA | Croce &amp; Wir</w:t>
      </w:r>
    </w:p>
    <w:p w14:paraId="7F22FBF6" w14:textId="77777777" w:rsidR="00A30BAA" w:rsidRPr="006D5EB0" w:rsidRDefault="00A30BAA" w:rsidP="00A30BAA">
      <w:pPr>
        <w:spacing w:line="312" w:lineRule="auto"/>
        <w:jc w:val="both"/>
        <w:rPr>
          <w:rFonts w:ascii="ITC Slimbach LT CE Book" w:hAnsi="ITC Slimbach LT CE Book" w:cs="Arial"/>
          <w:sz w:val="16"/>
          <w:szCs w:val="16"/>
          <w:lang w:val="pt-PT"/>
        </w:rPr>
      </w:pPr>
    </w:p>
    <w:p w14:paraId="7C2913E9" w14:textId="77777777" w:rsidR="00A30BAA" w:rsidRPr="006D5EB0" w:rsidRDefault="00A30BAA" w:rsidP="00A30BAA">
      <w:pPr>
        <w:spacing w:line="312" w:lineRule="auto"/>
        <w:jc w:val="both"/>
        <w:rPr>
          <w:rFonts w:ascii="ITC Slimbach LT CE Book" w:hAnsi="ITC Slimbach LT CE Book" w:cs="Arial"/>
          <w:sz w:val="16"/>
          <w:szCs w:val="16"/>
          <w:lang w:val="pt-PT"/>
        </w:rPr>
      </w:pPr>
    </w:p>
    <w:p w14:paraId="4EEDC21C" w14:textId="14B8B01D" w:rsidR="00A30BAA" w:rsidRPr="009F4268" w:rsidRDefault="00FD37BA" w:rsidP="00A30BAA">
      <w:pPr>
        <w:spacing w:line="288" w:lineRule="auto"/>
        <w:rPr>
          <w:rFonts w:ascii="ITC Slimbach LT CE Book" w:eastAsiaTheme="minorEastAsia" w:hAnsi="ITC Slimbach LT CE Book" w:cs="Arial"/>
          <w:sz w:val="22"/>
          <w:szCs w:val="22"/>
          <w:lang w:val="pt-PT" w:eastAsia="de-DE"/>
        </w:rPr>
      </w:pPr>
      <w:r w:rsidRPr="009F4268">
        <w:rPr>
          <w:rFonts w:ascii="ITC Slimbach LT CE Book" w:eastAsiaTheme="minorEastAsia" w:hAnsi="ITC Slimbach LT CE Book" w:cs="Arial"/>
          <w:b/>
          <w:bCs/>
          <w:sz w:val="22"/>
          <w:szCs w:val="22"/>
          <w:u w:val="single"/>
          <w:lang w:val="pt-PT" w:eastAsia="de-DE"/>
        </w:rPr>
        <w:t xml:space="preserve">Information presse </w:t>
      </w:r>
      <w:r w:rsidR="00812941" w:rsidRPr="009F4268">
        <w:rPr>
          <w:rFonts w:ascii="ITC Slimbach LT CE Book" w:eastAsiaTheme="minorEastAsia" w:hAnsi="ITC Slimbach LT CE Book" w:cs="Arial"/>
          <w:b/>
          <w:bCs/>
          <w:sz w:val="22"/>
          <w:szCs w:val="22"/>
          <w:u w:val="single"/>
          <w:lang w:val="pt-PT" w:eastAsia="de-DE"/>
        </w:rPr>
        <w:t>i</w:t>
      </w:r>
      <w:r w:rsidRPr="009F4268">
        <w:rPr>
          <w:rFonts w:ascii="ITC Slimbach LT CE Book" w:eastAsiaTheme="minorEastAsia" w:hAnsi="ITC Slimbach LT CE Book" w:cs="Arial"/>
          <w:b/>
          <w:bCs/>
          <w:sz w:val="22"/>
          <w:szCs w:val="22"/>
          <w:u w:val="single"/>
          <w:lang w:val="pt-PT" w:eastAsia="de-DE"/>
        </w:rPr>
        <w:t>nternational</w:t>
      </w:r>
      <w:r w:rsidR="008461C4" w:rsidRPr="009F4268">
        <w:rPr>
          <w:rFonts w:ascii="ITC Slimbach LT CE Book" w:eastAsiaTheme="minorEastAsia" w:hAnsi="ITC Slimbach LT CE Book" w:cs="Arial"/>
          <w:b/>
          <w:bCs/>
          <w:sz w:val="22"/>
          <w:szCs w:val="22"/>
          <w:u w:val="single"/>
          <w:lang w:val="pt-PT" w:eastAsia="de-DE"/>
        </w:rPr>
        <w:t>e</w:t>
      </w:r>
      <w:r w:rsidR="00A30BAA" w:rsidRPr="009F4268">
        <w:rPr>
          <w:rFonts w:ascii="ITC Slimbach LT CE Book" w:eastAsiaTheme="minorEastAsia" w:hAnsi="ITC Slimbach LT CE Book" w:cs="Arial"/>
          <w:sz w:val="22"/>
          <w:szCs w:val="22"/>
          <w:lang w:val="pt-PT" w:eastAsia="de-DE"/>
        </w:rPr>
        <w:br/>
        <w:t>Mag. (FH) Jürgen Jungmair, MSc.</w:t>
      </w:r>
      <w:r w:rsidR="00A30BAA" w:rsidRPr="009F4268">
        <w:rPr>
          <w:rFonts w:ascii="ITC Slimbach LT CE Book" w:eastAsiaTheme="minorEastAsia" w:hAnsi="ITC Slimbach LT CE Book" w:cs="Arial"/>
          <w:sz w:val="22"/>
          <w:szCs w:val="22"/>
          <w:lang w:val="pt-PT" w:eastAsia="de-DE"/>
        </w:rPr>
        <w:br/>
      </w:r>
      <w:r w:rsidR="00C866EF">
        <w:rPr>
          <w:rFonts w:ascii="ITC Slimbach LT CE Book" w:eastAsiaTheme="minorEastAsia" w:hAnsi="ITC Slimbach LT CE Book" w:cs="Arial"/>
          <w:sz w:val="22"/>
          <w:szCs w:val="22"/>
          <w:lang w:val="pt-PT" w:eastAsia="de-DE"/>
        </w:rPr>
        <w:t>Responsable de</w:t>
      </w:r>
      <w:r w:rsidR="00A30BAA" w:rsidRPr="009F4268">
        <w:rPr>
          <w:rFonts w:ascii="ITC Slimbach LT CE Book" w:eastAsiaTheme="minorEastAsia" w:hAnsi="ITC Slimbach LT CE Book" w:cs="Arial"/>
          <w:sz w:val="22"/>
          <w:szCs w:val="22"/>
          <w:lang w:val="pt-PT" w:eastAsia="de-DE"/>
        </w:rPr>
        <w:t xml:space="preserve"> </w:t>
      </w:r>
      <w:r w:rsidR="00A30BAA" w:rsidRPr="00C866EF">
        <w:rPr>
          <w:rFonts w:ascii="ITC Slimbach LT CE Book" w:eastAsiaTheme="minorEastAsia" w:hAnsi="ITC Slimbach LT CE Book" w:cs="Arial"/>
          <w:i/>
          <w:iCs/>
          <w:sz w:val="22"/>
          <w:szCs w:val="22"/>
          <w:lang w:val="pt-PT" w:eastAsia="de-DE"/>
        </w:rPr>
        <w:t>Marketing International</w:t>
      </w:r>
      <w:r w:rsidRPr="009F4268">
        <w:rPr>
          <w:rFonts w:ascii="ITC Slimbach LT CE Book" w:eastAsiaTheme="minorEastAsia" w:hAnsi="ITC Slimbach LT CE Book" w:cs="Arial"/>
          <w:sz w:val="22"/>
          <w:szCs w:val="22"/>
          <w:lang w:val="pt-PT" w:eastAsia="de-DE"/>
        </w:rPr>
        <w:t xml:space="preserve"> </w:t>
      </w:r>
      <w:r w:rsidR="00A30BAA" w:rsidRPr="009F4268">
        <w:rPr>
          <w:rFonts w:ascii="ITC Slimbach LT CE Book" w:eastAsiaTheme="minorEastAsia" w:hAnsi="ITC Slimbach LT CE Book" w:cs="Arial"/>
          <w:sz w:val="22"/>
          <w:szCs w:val="22"/>
          <w:lang w:val="pt-PT" w:eastAsia="de-DE"/>
        </w:rPr>
        <w:br/>
        <w:t>PREFA Aluminiumprodukte GmbH</w:t>
      </w:r>
      <w:r w:rsidR="00A30BAA" w:rsidRPr="009F4268">
        <w:rPr>
          <w:rFonts w:ascii="ITC Slimbach LT CE Book" w:eastAsiaTheme="minorEastAsia" w:hAnsi="ITC Slimbach LT CE Book" w:cs="Arial"/>
          <w:sz w:val="22"/>
          <w:szCs w:val="22"/>
          <w:lang w:val="pt-PT" w:eastAsia="de-DE"/>
        </w:rPr>
        <w:br/>
        <w:t>Werkstraße 1, A-3182 Marktl/Lilienfeld</w:t>
      </w:r>
      <w:r w:rsidR="00A30BAA" w:rsidRPr="009F4268">
        <w:rPr>
          <w:rFonts w:ascii="ITC Slimbach LT CE Book" w:eastAsiaTheme="minorEastAsia" w:hAnsi="ITC Slimbach LT CE Book" w:cs="Arial"/>
          <w:sz w:val="22"/>
          <w:szCs w:val="22"/>
          <w:lang w:val="pt-PT" w:eastAsia="de-DE"/>
        </w:rPr>
        <w:br/>
        <w:t>T</w:t>
      </w:r>
      <w:r w:rsidRPr="009F4268">
        <w:rPr>
          <w:rFonts w:ascii="ITC Slimbach LT CE Book" w:eastAsiaTheme="minorEastAsia" w:hAnsi="ITC Slimbach LT CE Book" w:cs="Arial"/>
          <w:sz w:val="22"/>
          <w:szCs w:val="22"/>
          <w:lang w:val="pt-PT" w:eastAsia="de-DE"/>
        </w:rPr>
        <w:t xml:space="preserve">él </w:t>
      </w:r>
      <w:r w:rsidR="00A30BAA" w:rsidRPr="009F4268">
        <w:rPr>
          <w:rFonts w:ascii="ITC Slimbach LT CE Book" w:eastAsiaTheme="minorEastAsia" w:hAnsi="ITC Slimbach LT CE Book" w:cs="Arial"/>
          <w:sz w:val="22"/>
          <w:szCs w:val="22"/>
          <w:lang w:val="pt-PT" w:eastAsia="de-DE"/>
        </w:rPr>
        <w:t>: +43 2762 502-801</w:t>
      </w:r>
    </w:p>
    <w:p w14:paraId="123C9EBE" w14:textId="08D56C50" w:rsidR="00A30BAA" w:rsidRPr="00F55587" w:rsidRDefault="00FD37BA" w:rsidP="00A30BAA">
      <w:pPr>
        <w:spacing w:line="288" w:lineRule="auto"/>
        <w:rPr>
          <w:rFonts w:ascii="ITC Slimbach LT CE Book" w:eastAsiaTheme="minorEastAsia" w:hAnsi="ITC Slimbach LT CE Book" w:cs="Arial"/>
          <w:sz w:val="22"/>
          <w:szCs w:val="22"/>
          <w:lang w:val="pt-PT" w:eastAsia="de-DE"/>
        </w:rPr>
      </w:pPr>
      <w:r w:rsidRPr="00F55587">
        <w:rPr>
          <w:rFonts w:ascii="ITC Slimbach LT CE Book" w:eastAsiaTheme="minorEastAsia" w:hAnsi="ITC Slimbach LT CE Book" w:cs="Arial"/>
          <w:sz w:val="22"/>
          <w:szCs w:val="22"/>
          <w:lang w:val="pt-PT" w:eastAsia="de-DE"/>
        </w:rPr>
        <w:t xml:space="preserve">Tél. portable </w:t>
      </w:r>
      <w:r w:rsidR="00A30BAA" w:rsidRPr="00F55587">
        <w:rPr>
          <w:rFonts w:ascii="ITC Slimbach LT CE Book" w:eastAsiaTheme="minorEastAsia" w:hAnsi="ITC Slimbach LT CE Book" w:cs="Arial"/>
          <w:sz w:val="22"/>
          <w:szCs w:val="22"/>
          <w:lang w:val="pt-PT" w:eastAsia="de-DE"/>
        </w:rPr>
        <w:t>: +43 664 9654670</w:t>
      </w:r>
    </w:p>
    <w:p w14:paraId="3AA28816" w14:textId="3548693B" w:rsidR="00A30BAA" w:rsidRPr="00A23E59" w:rsidRDefault="00FD37BA" w:rsidP="00A30BAA">
      <w:pPr>
        <w:spacing w:line="288" w:lineRule="auto"/>
        <w:rPr>
          <w:rFonts w:ascii="ITC Slimbach LT CE Book" w:eastAsiaTheme="minorEastAsia" w:hAnsi="ITC Slimbach LT CE Book" w:cs="Arial"/>
          <w:sz w:val="22"/>
          <w:szCs w:val="22"/>
          <w:u w:val="single"/>
          <w:lang w:val="pt-PT" w:eastAsia="de-DE"/>
        </w:rPr>
      </w:pPr>
      <w:r w:rsidRPr="00A23E59">
        <w:rPr>
          <w:rFonts w:ascii="ITC Slimbach LT CE Book" w:eastAsiaTheme="minorEastAsia" w:hAnsi="ITC Slimbach LT CE Book" w:cs="Arial"/>
          <w:sz w:val="22"/>
          <w:szCs w:val="22"/>
          <w:lang w:val="pt-PT" w:eastAsia="de-DE"/>
        </w:rPr>
        <w:t xml:space="preserve">E-Mail </w:t>
      </w:r>
      <w:r w:rsidR="00A30BAA" w:rsidRPr="00A23E59">
        <w:rPr>
          <w:rFonts w:ascii="ITC Slimbach LT CE Book" w:eastAsiaTheme="minorEastAsia" w:hAnsi="ITC Slimbach LT CE Book" w:cs="Arial"/>
          <w:sz w:val="22"/>
          <w:szCs w:val="22"/>
          <w:lang w:val="pt-PT" w:eastAsia="de-DE"/>
        </w:rPr>
        <w:t xml:space="preserve">: </w:t>
      </w:r>
      <w:hyperlink r:id="rId11" w:history="1">
        <w:r w:rsidR="00A30BAA" w:rsidRPr="00A23E59">
          <w:rPr>
            <w:rFonts w:ascii="ITC Slimbach LT CE Book" w:eastAsiaTheme="minorEastAsia" w:hAnsi="ITC Slimbach LT CE Book" w:cs="Arial"/>
            <w:sz w:val="22"/>
            <w:szCs w:val="22"/>
            <w:u w:val="single"/>
            <w:lang w:val="pt-PT" w:eastAsia="de-DE"/>
          </w:rPr>
          <w:t>juergen.jungmair@prefa.com</w:t>
        </w:r>
      </w:hyperlink>
    </w:p>
    <w:p w14:paraId="084B7C27" w14:textId="77777777" w:rsidR="00A30BAA" w:rsidRPr="006D5EB0" w:rsidRDefault="00000000" w:rsidP="00A30BAA">
      <w:pPr>
        <w:spacing w:line="288" w:lineRule="auto"/>
        <w:rPr>
          <w:rFonts w:ascii="ITC Slimbach LT CE Book" w:eastAsiaTheme="minorEastAsia" w:hAnsi="ITC Slimbach LT CE Book" w:cs="Arial"/>
          <w:sz w:val="22"/>
          <w:szCs w:val="22"/>
          <w:u w:val="single"/>
          <w:lang w:val="fr-FR" w:eastAsia="de-DE"/>
        </w:rPr>
      </w:pPr>
      <w:r>
        <w:fldChar w:fldCharType="begin"/>
      </w:r>
      <w:r w:rsidRPr="00F55587">
        <w:rPr>
          <w:lang w:val="fr-FR"/>
        </w:rPr>
        <w:instrText>HYPERLINK "about:blank"</w:instrText>
      </w:r>
      <w:r>
        <w:fldChar w:fldCharType="separate"/>
      </w:r>
      <w:r w:rsidR="00A30BAA" w:rsidRPr="006D5EB0">
        <w:rPr>
          <w:rFonts w:ascii="ITC Slimbach LT CE Book" w:eastAsiaTheme="minorEastAsia" w:hAnsi="ITC Slimbach LT CE Book" w:cs="Arial"/>
          <w:sz w:val="22"/>
          <w:szCs w:val="22"/>
          <w:u w:val="single"/>
          <w:lang w:val="fr-FR" w:eastAsia="de-DE"/>
        </w:rPr>
        <w:t>https://www.prefa.com</w:t>
      </w:r>
      <w:r>
        <w:rPr>
          <w:rFonts w:ascii="ITC Slimbach LT CE Book" w:eastAsiaTheme="minorEastAsia" w:hAnsi="ITC Slimbach LT CE Book" w:cs="Arial"/>
          <w:sz w:val="22"/>
          <w:szCs w:val="22"/>
          <w:u w:val="single"/>
          <w:lang w:val="fr-FR" w:eastAsia="de-DE"/>
        </w:rPr>
        <w:fldChar w:fldCharType="end"/>
      </w:r>
    </w:p>
    <w:p w14:paraId="52E69492" w14:textId="77777777" w:rsidR="00A30BAA" w:rsidRPr="006D5EB0" w:rsidRDefault="00A30BAA" w:rsidP="00A30BAA">
      <w:pPr>
        <w:spacing w:line="288" w:lineRule="auto"/>
        <w:rPr>
          <w:rFonts w:ascii="ITC Slimbach LT CE Book" w:eastAsiaTheme="minorEastAsia" w:hAnsi="ITC Slimbach LT CE Book" w:cs="Arial"/>
          <w:sz w:val="22"/>
          <w:szCs w:val="22"/>
          <w:lang w:val="fr-FR" w:eastAsia="de-DE"/>
        </w:rPr>
      </w:pPr>
    </w:p>
    <w:p w14:paraId="72DE8BEA" w14:textId="3868D8C2" w:rsidR="00A30BAA" w:rsidRPr="006D5EB0" w:rsidRDefault="00FD37BA" w:rsidP="00A30BAA">
      <w:pPr>
        <w:spacing w:line="288" w:lineRule="auto"/>
        <w:rPr>
          <w:rFonts w:ascii="ITC Slimbach LT CE Book" w:eastAsiaTheme="minorEastAsia" w:hAnsi="ITC Slimbach LT CE Book" w:cs="Arial"/>
          <w:b/>
          <w:bCs/>
          <w:sz w:val="22"/>
          <w:szCs w:val="22"/>
          <w:u w:val="single"/>
          <w:lang w:val="fr-FR" w:eastAsia="de-DE"/>
        </w:rPr>
      </w:pPr>
      <w:r w:rsidRPr="006D5EB0">
        <w:rPr>
          <w:rFonts w:ascii="ITC Slimbach LT CE Book" w:eastAsiaTheme="minorEastAsia" w:hAnsi="ITC Slimbach LT CE Book" w:cs="Arial"/>
          <w:b/>
          <w:bCs/>
          <w:sz w:val="22"/>
          <w:szCs w:val="22"/>
          <w:u w:val="single"/>
          <w:lang w:val="fr-FR" w:eastAsia="de-DE"/>
        </w:rPr>
        <w:lastRenderedPageBreak/>
        <w:t>Information presse Allemagne</w:t>
      </w:r>
    </w:p>
    <w:p w14:paraId="5EAA78E8" w14:textId="2DF96F81" w:rsidR="00A30BAA" w:rsidRPr="00F55587" w:rsidRDefault="00A30BAA" w:rsidP="00A30BAA">
      <w:pPr>
        <w:spacing w:line="288" w:lineRule="auto"/>
        <w:rPr>
          <w:rFonts w:ascii="ITC Slimbach LT CE Book" w:eastAsiaTheme="minorEastAsia" w:hAnsi="ITC Slimbach LT CE Book" w:cs="Arial"/>
          <w:sz w:val="22"/>
          <w:szCs w:val="22"/>
          <w:lang w:val="fr-FR" w:eastAsia="de-DE"/>
        </w:rPr>
      </w:pPr>
      <w:r w:rsidRPr="00F55587">
        <w:rPr>
          <w:rFonts w:ascii="ITC Slimbach LT CE Book" w:eastAsiaTheme="minorEastAsia" w:hAnsi="ITC Slimbach LT CE Book" w:cs="Arial"/>
          <w:sz w:val="22"/>
          <w:szCs w:val="22"/>
          <w:lang w:val="fr-FR" w:eastAsia="de-DE"/>
        </w:rPr>
        <w:t>Alexandra Bendel-Döll</w:t>
      </w:r>
      <w:r w:rsidRPr="00F55587">
        <w:rPr>
          <w:rFonts w:ascii="ITC Slimbach LT CE Book" w:eastAsiaTheme="minorEastAsia" w:hAnsi="ITC Slimbach LT CE Book" w:cs="Arial"/>
          <w:sz w:val="22"/>
          <w:szCs w:val="22"/>
          <w:lang w:val="fr-FR" w:eastAsia="de-DE"/>
        </w:rPr>
        <w:br/>
      </w:r>
      <w:r w:rsidR="00C866EF" w:rsidRPr="00F55587">
        <w:rPr>
          <w:rFonts w:ascii="ITC Slimbach LT CE Book" w:eastAsiaTheme="minorEastAsia" w:hAnsi="ITC Slimbach LT CE Book" w:cs="Arial"/>
          <w:sz w:val="22"/>
          <w:szCs w:val="22"/>
          <w:lang w:val="fr-FR" w:eastAsia="de-DE"/>
        </w:rPr>
        <w:t>Responsable de</w:t>
      </w:r>
      <w:r w:rsidRPr="00F55587">
        <w:rPr>
          <w:rFonts w:ascii="ITC Slimbach LT CE Book" w:eastAsiaTheme="minorEastAsia" w:hAnsi="ITC Slimbach LT CE Book" w:cs="Arial"/>
          <w:sz w:val="22"/>
          <w:szCs w:val="22"/>
          <w:lang w:val="fr-FR" w:eastAsia="de-DE"/>
        </w:rPr>
        <w:t xml:space="preserve"> </w:t>
      </w:r>
      <w:r w:rsidRPr="00F55587">
        <w:rPr>
          <w:rFonts w:ascii="ITC Slimbach LT CE Book" w:eastAsiaTheme="minorEastAsia" w:hAnsi="ITC Slimbach LT CE Book" w:cs="Arial"/>
          <w:i/>
          <w:iCs/>
          <w:sz w:val="22"/>
          <w:szCs w:val="22"/>
          <w:lang w:val="fr-FR" w:eastAsia="de-DE"/>
        </w:rPr>
        <w:t>Marketing</w:t>
      </w:r>
      <w:r w:rsidR="00FD37BA" w:rsidRPr="00F55587">
        <w:rPr>
          <w:rFonts w:ascii="ITC Slimbach LT CE Book" w:eastAsiaTheme="minorEastAsia" w:hAnsi="ITC Slimbach LT CE Book" w:cs="Arial"/>
          <w:i/>
          <w:iCs/>
          <w:sz w:val="22"/>
          <w:szCs w:val="22"/>
          <w:lang w:val="fr-FR" w:eastAsia="de-DE"/>
        </w:rPr>
        <w:t xml:space="preserve"> </w:t>
      </w:r>
      <w:r w:rsidRPr="00F55587">
        <w:rPr>
          <w:rFonts w:ascii="ITC Slimbach LT CE Book" w:eastAsiaTheme="minorEastAsia" w:hAnsi="ITC Slimbach LT CE Book" w:cs="Arial"/>
          <w:sz w:val="22"/>
          <w:szCs w:val="22"/>
          <w:lang w:val="fr-FR" w:eastAsia="de-DE"/>
        </w:rPr>
        <w:br/>
        <w:t xml:space="preserve">PREFA GmbH Alu-Dächer und -Fassaden </w:t>
      </w:r>
    </w:p>
    <w:p w14:paraId="4CED4182" w14:textId="77777777" w:rsidR="00A30BAA" w:rsidRPr="00A23E59" w:rsidRDefault="00A30BAA" w:rsidP="00A30BAA">
      <w:pPr>
        <w:spacing w:line="288" w:lineRule="auto"/>
        <w:rPr>
          <w:rFonts w:ascii="ITC Slimbach LT CE Book" w:eastAsiaTheme="minorEastAsia" w:hAnsi="ITC Slimbach LT CE Book" w:cs="Arial"/>
          <w:sz w:val="22"/>
          <w:szCs w:val="22"/>
          <w:lang w:val="de-DE" w:eastAsia="de-DE"/>
        </w:rPr>
      </w:pPr>
      <w:r w:rsidRPr="00A23E59">
        <w:rPr>
          <w:rFonts w:ascii="ITC Slimbach LT CE Book" w:eastAsiaTheme="minorEastAsia" w:hAnsi="ITC Slimbach LT CE Book" w:cs="Arial"/>
          <w:sz w:val="22"/>
          <w:szCs w:val="22"/>
          <w:lang w:val="de-DE" w:eastAsia="de-DE"/>
        </w:rPr>
        <w:t xml:space="preserve">Aluminiumstraße 2, D-98634 Wasungen </w:t>
      </w:r>
    </w:p>
    <w:p w14:paraId="44F70147" w14:textId="3D1FB433" w:rsidR="00A30BAA" w:rsidRPr="007C0F0D" w:rsidRDefault="00A30BAA" w:rsidP="00A30BAA">
      <w:pPr>
        <w:spacing w:line="288" w:lineRule="auto"/>
        <w:rPr>
          <w:rFonts w:ascii="ITC Slimbach LT CE Book" w:eastAsiaTheme="minorEastAsia" w:hAnsi="ITC Slimbach LT CE Book" w:cs="Arial"/>
          <w:sz w:val="22"/>
          <w:szCs w:val="22"/>
          <w:u w:val="single"/>
          <w:lang w:val="fr-FR" w:eastAsia="de-DE"/>
        </w:rPr>
      </w:pPr>
      <w:r w:rsidRPr="007C0F0D">
        <w:rPr>
          <w:rFonts w:ascii="ITC Slimbach LT CE Book" w:eastAsiaTheme="minorEastAsia" w:hAnsi="ITC Slimbach LT CE Book" w:cs="Arial"/>
          <w:sz w:val="22"/>
          <w:szCs w:val="22"/>
          <w:lang w:val="fr-FR" w:eastAsia="de-DE"/>
        </w:rPr>
        <w:t>T</w:t>
      </w:r>
      <w:r w:rsidR="00FD37BA" w:rsidRPr="007C0F0D">
        <w:rPr>
          <w:rFonts w:ascii="ITC Slimbach LT CE Book" w:eastAsiaTheme="minorEastAsia" w:hAnsi="ITC Slimbach LT CE Book" w:cs="Arial"/>
          <w:sz w:val="22"/>
          <w:szCs w:val="22"/>
          <w:lang w:val="fr-FR" w:eastAsia="de-DE"/>
        </w:rPr>
        <w:t xml:space="preserve">él. </w:t>
      </w:r>
      <w:r w:rsidRPr="007C0F0D">
        <w:rPr>
          <w:rFonts w:ascii="ITC Slimbach LT CE Book" w:eastAsiaTheme="minorEastAsia" w:hAnsi="ITC Slimbach LT CE Book" w:cs="Arial"/>
          <w:sz w:val="22"/>
          <w:szCs w:val="22"/>
          <w:lang w:val="fr-FR" w:eastAsia="de-DE"/>
        </w:rPr>
        <w:t>: +49 36941 785-10</w:t>
      </w:r>
      <w:r w:rsidRPr="007C0F0D">
        <w:rPr>
          <w:rFonts w:ascii="ITC Slimbach LT CE Book" w:eastAsiaTheme="minorEastAsia" w:hAnsi="ITC Slimbach LT CE Book" w:cs="Arial"/>
          <w:sz w:val="22"/>
          <w:szCs w:val="22"/>
          <w:lang w:val="fr-FR" w:eastAsia="de-DE"/>
        </w:rPr>
        <w:br/>
      </w:r>
      <w:proofErr w:type="gramStart"/>
      <w:r w:rsidRPr="007C0F0D">
        <w:rPr>
          <w:rFonts w:ascii="ITC Slimbach LT CE Book" w:eastAsiaTheme="minorEastAsia" w:hAnsi="ITC Slimbach LT CE Book" w:cs="Arial"/>
          <w:sz w:val="22"/>
          <w:szCs w:val="22"/>
          <w:lang w:val="fr-FR" w:eastAsia="de-DE"/>
        </w:rPr>
        <w:t>E</w:t>
      </w:r>
      <w:r w:rsidR="00FD37BA" w:rsidRPr="007C0F0D">
        <w:rPr>
          <w:rFonts w:ascii="ITC Slimbach LT CE Book" w:eastAsiaTheme="minorEastAsia" w:hAnsi="ITC Slimbach LT CE Book" w:cs="Arial"/>
          <w:sz w:val="22"/>
          <w:szCs w:val="22"/>
          <w:lang w:val="fr-FR" w:eastAsia="de-DE"/>
        </w:rPr>
        <w:t>-mail</w:t>
      </w:r>
      <w:proofErr w:type="gramEnd"/>
      <w:r w:rsidR="00FD37BA" w:rsidRPr="007C0F0D">
        <w:rPr>
          <w:rFonts w:ascii="ITC Slimbach LT CE Book" w:eastAsiaTheme="minorEastAsia" w:hAnsi="ITC Slimbach LT CE Book" w:cs="Arial"/>
          <w:sz w:val="22"/>
          <w:szCs w:val="22"/>
          <w:lang w:val="fr-FR" w:eastAsia="de-DE"/>
        </w:rPr>
        <w:t xml:space="preserve"> </w:t>
      </w:r>
      <w:r w:rsidRPr="007C0F0D">
        <w:rPr>
          <w:rFonts w:ascii="ITC Slimbach LT CE Book" w:eastAsiaTheme="minorEastAsia" w:hAnsi="ITC Slimbach LT CE Book" w:cs="Arial"/>
          <w:sz w:val="22"/>
          <w:szCs w:val="22"/>
          <w:lang w:val="fr-FR" w:eastAsia="de-DE"/>
        </w:rPr>
        <w:t xml:space="preserve">: </w:t>
      </w:r>
      <w:hyperlink r:id="rId12" w:history="1">
        <w:r w:rsidRPr="007C0F0D">
          <w:rPr>
            <w:rFonts w:ascii="ITC Slimbach LT CE Book" w:eastAsiaTheme="minorEastAsia" w:hAnsi="ITC Slimbach LT CE Book" w:cs="Arial"/>
            <w:sz w:val="22"/>
            <w:szCs w:val="22"/>
            <w:u w:val="single"/>
            <w:lang w:val="fr-FR" w:eastAsia="de-DE"/>
          </w:rPr>
          <w:t>alexandra.bendel-doell@prefa.com</w:t>
        </w:r>
      </w:hyperlink>
    </w:p>
    <w:p w14:paraId="292929B1" w14:textId="09BBDE6C" w:rsidR="006E5D9B" w:rsidRPr="006D5EB0" w:rsidRDefault="00000000" w:rsidP="00201103">
      <w:pPr>
        <w:spacing w:after="200" w:line="276" w:lineRule="auto"/>
        <w:jc w:val="both"/>
        <w:rPr>
          <w:u w:val="single"/>
        </w:rPr>
      </w:pPr>
      <w:hyperlink r:id="rId13" w:history="1">
        <w:r w:rsidR="00A30BAA" w:rsidRPr="006D5EB0">
          <w:rPr>
            <w:rFonts w:ascii="ITC Slimbach LT CE Book" w:eastAsiaTheme="minorEastAsia" w:hAnsi="ITC Slimbach LT CE Book" w:cs="Arial"/>
            <w:sz w:val="22"/>
            <w:szCs w:val="22"/>
            <w:u w:val="single"/>
            <w:lang w:val="de-DE" w:eastAsia="de-DE"/>
          </w:rPr>
          <w:t>https://www.prefa.de/</w:t>
        </w:r>
      </w:hyperlink>
    </w:p>
    <w:sectPr w:rsidR="006E5D9B" w:rsidRPr="006D5EB0" w:rsidSect="002A0E4C">
      <w:headerReference w:type="default" r:id="rId14"/>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B0D455" w14:textId="77777777" w:rsidR="000C77E4" w:rsidRDefault="000C77E4">
      <w:r>
        <w:separator/>
      </w:r>
    </w:p>
  </w:endnote>
  <w:endnote w:type="continuationSeparator" w:id="0">
    <w:p w14:paraId="6595E299" w14:textId="77777777" w:rsidR="000C77E4" w:rsidRDefault="000C77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elvetica">
    <w:panose1 w:val="020B0604020202020204"/>
    <w:charset w:val="00"/>
    <w:family w:val="auto"/>
    <w:pitch w:val="variable"/>
    <w:sig w:usb0="E00002FF" w:usb1="5000785B" w:usb2="00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Textkörper CS)">
    <w:altName w:val="Times New Roman"/>
    <w:charset w:val="00"/>
    <w:family w:val="roman"/>
    <w:pitch w:val="default"/>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ITC Slimbach LT CE Book">
    <w:altName w:val="Calibri"/>
    <w:panose1 w:val="00000000000000000000"/>
    <w:charset w:val="00"/>
    <w:family w:val="modern"/>
    <w:notTrueType/>
    <w:pitch w:val="variable"/>
    <w:sig w:usb0="800000AF" w:usb1="5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8D2397" w14:textId="77777777" w:rsidR="000C77E4" w:rsidRDefault="000C77E4">
      <w:r>
        <w:separator/>
      </w:r>
    </w:p>
  </w:footnote>
  <w:footnote w:type="continuationSeparator" w:id="0">
    <w:p w14:paraId="177A6C8F" w14:textId="77777777" w:rsidR="000C77E4" w:rsidRDefault="000C77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AA6ABA" w14:textId="77777777" w:rsidR="00416781" w:rsidRDefault="001B7278" w:rsidP="00416781">
    <w:pPr>
      <w:pStyle w:val="En-tte"/>
    </w:pPr>
    <w:r w:rsidRPr="0063293A">
      <w:rPr>
        <w:noProof/>
        <w:lang w:val="fr-FR" w:eastAsia="fr-FR"/>
      </w:rPr>
      <w:drawing>
        <wp:inline distT="0" distB="0" distL="0" distR="0" wp14:anchorId="351157FA" wp14:editId="4A9E87CC">
          <wp:extent cx="2867434" cy="682172"/>
          <wp:effectExtent l="0" t="0" r="0" b="381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867434" cy="682172"/>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activeWritingStyle w:appName="MSWord" w:lang="de-DE" w:vendorID="64" w:dllVersion="0" w:nlCheck="1" w:checkStyle="0"/>
  <w:activeWritingStyle w:appName="MSWord" w:lang="de-AT" w:vendorID="64" w:dllVersion="0" w:nlCheck="1" w:checkStyle="0"/>
  <w:activeWritingStyle w:appName="MSWord" w:lang="pt-PT" w:vendorID="64" w:dllVersion="0" w:nlCheck="1" w:checkStyle="0"/>
  <w:activeWritingStyle w:appName="MSWord" w:lang="de-DE" w:vendorID="64" w:dllVersion="4096" w:nlCheck="1" w:checkStyle="0"/>
  <w:activeWritingStyle w:appName="MSWord" w:lang="de-AT" w:vendorID="64" w:dllVersion="4096" w:nlCheck="1" w:checkStyle="0"/>
  <w:activeWritingStyle w:appName="MSWord" w:lang="fr-FR" w:vendorID="64" w:dllVersion="4096" w:nlCheck="1" w:checkStyle="0"/>
  <w:activeWritingStyle w:appName="MSWord" w:lang="fr-FR" w:vendorID="64" w:dllVersion="0" w:nlCheck="1" w:checkStyle="0"/>
  <w:activeWritingStyle w:appName="MSWord" w:lang="de-DE" w:vendorID="64" w:dllVersion="6" w:nlCheck="1" w:checkStyle="0"/>
  <w:activeWritingStyle w:appName="MSWord" w:lang="fr-FR" w:vendorID="64" w:dllVersion="6" w:nlCheck="1" w:checkStyle="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5F9F"/>
    <w:rsid w:val="000127F2"/>
    <w:rsid w:val="00014A8C"/>
    <w:rsid w:val="00015CB9"/>
    <w:rsid w:val="00026239"/>
    <w:rsid w:val="0002627D"/>
    <w:rsid w:val="00027A9C"/>
    <w:rsid w:val="00027E55"/>
    <w:rsid w:val="000456CA"/>
    <w:rsid w:val="00075504"/>
    <w:rsid w:val="00077D79"/>
    <w:rsid w:val="000B1813"/>
    <w:rsid w:val="000C6080"/>
    <w:rsid w:val="000C77E4"/>
    <w:rsid w:val="000C7D60"/>
    <w:rsid w:val="000F01B9"/>
    <w:rsid w:val="000F0DB6"/>
    <w:rsid w:val="00100552"/>
    <w:rsid w:val="00111955"/>
    <w:rsid w:val="00134E5E"/>
    <w:rsid w:val="0014125D"/>
    <w:rsid w:val="00154AE2"/>
    <w:rsid w:val="00167B58"/>
    <w:rsid w:val="00191D6A"/>
    <w:rsid w:val="001B5A16"/>
    <w:rsid w:val="001B7278"/>
    <w:rsid w:val="001D591A"/>
    <w:rsid w:val="001E7B15"/>
    <w:rsid w:val="00201103"/>
    <w:rsid w:val="00201A86"/>
    <w:rsid w:val="002062A4"/>
    <w:rsid w:val="00211500"/>
    <w:rsid w:val="0021644E"/>
    <w:rsid w:val="00226887"/>
    <w:rsid w:val="00283473"/>
    <w:rsid w:val="00283A66"/>
    <w:rsid w:val="00284F8E"/>
    <w:rsid w:val="002966BD"/>
    <w:rsid w:val="002A2FCC"/>
    <w:rsid w:val="002B279F"/>
    <w:rsid w:val="002B60C9"/>
    <w:rsid w:val="002C20CB"/>
    <w:rsid w:val="002C363F"/>
    <w:rsid w:val="002C7E59"/>
    <w:rsid w:val="002E18EC"/>
    <w:rsid w:val="002E3BAD"/>
    <w:rsid w:val="002F60EB"/>
    <w:rsid w:val="0032422E"/>
    <w:rsid w:val="00326465"/>
    <w:rsid w:val="00332442"/>
    <w:rsid w:val="00335A7C"/>
    <w:rsid w:val="003469A3"/>
    <w:rsid w:val="0037629D"/>
    <w:rsid w:val="003817A9"/>
    <w:rsid w:val="003957DA"/>
    <w:rsid w:val="003B36F8"/>
    <w:rsid w:val="003C7B67"/>
    <w:rsid w:val="003E3AE1"/>
    <w:rsid w:val="003F770F"/>
    <w:rsid w:val="00404654"/>
    <w:rsid w:val="00405C68"/>
    <w:rsid w:val="00411A5A"/>
    <w:rsid w:val="0042455B"/>
    <w:rsid w:val="00431FDB"/>
    <w:rsid w:val="00482090"/>
    <w:rsid w:val="004829D5"/>
    <w:rsid w:val="004A2ED3"/>
    <w:rsid w:val="004C0C9A"/>
    <w:rsid w:val="004D0E62"/>
    <w:rsid w:val="004F5D34"/>
    <w:rsid w:val="00504B5D"/>
    <w:rsid w:val="00505B7B"/>
    <w:rsid w:val="00513F9B"/>
    <w:rsid w:val="00521505"/>
    <w:rsid w:val="00547A2F"/>
    <w:rsid w:val="0057437D"/>
    <w:rsid w:val="00594A21"/>
    <w:rsid w:val="00594BBE"/>
    <w:rsid w:val="0059595C"/>
    <w:rsid w:val="005968BA"/>
    <w:rsid w:val="005A3512"/>
    <w:rsid w:val="005C2DC4"/>
    <w:rsid w:val="005E76DC"/>
    <w:rsid w:val="005F1A06"/>
    <w:rsid w:val="00600268"/>
    <w:rsid w:val="0061134B"/>
    <w:rsid w:val="00620106"/>
    <w:rsid w:val="00631FF6"/>
    <w:rsid w:val="006357CD"/>
    <w:rsid w:val="006450D2"/>
    <w:rsid w:val="00651011"/>
    <w:rsid w:val="0065797A"/>
    <w:rsid w:val="00664EEA"/>
    <w:rsid w:val="0067157C"/>
    <w:rsid w:val="0068113A"/>
    <w:rsid w:val="006820A0"/>
    <w:rsid w:val="006829F1"/>
    <w:rsid w:val="00691CF1"/>
    <w:rsid w:val="006A5813"/>
    <w:rsid w:val="006D5EB0"/>
    <w:rsid w:val="006E3B4C"/>
    <w:rsid w:val="006E5D9B"/>
    <w:rsid w:val="006F1B02"/>
    <w:rsid w:val="00701943"/>
    <w:rsid w:val="0070562E"/>
    <w:rsid w:val="00712016"/>
    <w:rsid w:val="00727B9D"/>
    <w:rsid w:val="00744F1A"/>
    <w:rsid w:val="007478F2"/>
    <w:rsid w:val="00754E52"/>
    <w:rsid w:val="007606AD"/>
    <w:rsid w:val="00774580"/>
    <w:rsid w:val="007B5E6D"/>
    <w:rsid w:val="007C0F0D"/>
    <w:rsid w:val="007D271D"/>
    <w:rsid w:val="007E1216"/>
    <w:rsid w:val="008031D5"/>
    <w:rsid w:val="00812941"/>
    <w:rsid w:val="00813D50"/>
    <w:rsid w:val="008151DE"/>
    <w:rsid w:val="00821612"/>
    <w:rsid w:val="00830151"/>
    <w:rsid w:val="00842E17"/>
    <w:rsid w:val="0084508F"/>
    <w:rsid w:val="008461C4"/>
    <w:rsid w:val="008466B2"/>
    <w:rsid w:val="008729D9"/>
    <w:rsid w:val="00890994"/>
    <w:rsid w:val="00891A52"/>
    <w:rsid w:val="00895702"/>
    <w:rsid w:val="00895BE7"/>
    <w:rsid w:val="008A4ABF"/>
    <w:rsid w:val="008B2C94"/>
    <w:rsid w:val="008C233E"/>
    <w:rsid w:val="008C461E"/>
    <w:rsid w:val="008C4BCC"/>
    <w:rsid w:val="008C4DB4"/>
    <w:rsid w:val="008F5F9F"/>
    <w:rsid w:val="009077E8"/>
    <w:rsid w:val="00922BCF"/>
    <w:rsid w:val="00933027"/>
    <w:rsid w:val="00952737"/>
    <w:rsid w:val="009579C1"/>
    <w:rsid w:val="00960707"/>
    <w:rsid w:val="00963C9E"/>
    <w:rsid w:val="009753CD"/>
    <w:rsid w:val="0099169D"/>
    <w:rsid w:val="009959A2"/>
    <w:rsid w:val="009A5A95"/>
    <w:rsid w:val="009B585A"/>
    <w:rsid w:val="009C2633"/>
    <w:rsid w:val="009E58FD"/>
    <w:rsid w:val="009F4268"/>
    <w:rsid w:val="00A04C64"/>
    <w:rsid w:val="00A072E6"/>
    <w:rsid w:val="00A16063"/>
    <w:rsid w:val="00A23E59"/>
    <w:rsid w:val="00A30BAA"/>
    <w:rsid w:val="00A313AA"/>
    <w:rsid w:val="00A36623"/>
    <w:rsid w:val="00A41B77"/>
    <w:rsid w:val="00A45076"/>
    <w:rsid w:val="00A50F19"/>
    <w:rsid w:val="00A54234"/>
    <w:rsid w:val="00A617A9"/>
    <w:rsid w:val="00A648DF"/>
    <w:rsid w:val="00A667EB"/>
    <w:rsid w:val="00A82EEB"/>
    <w:rsid w:val="00AC2052"/>
    <w:rsid w:val="00AE2AF8"/>
    <w:rsid w:val="00AF78F9"/>
    <w:rsid w:val="00B01C7E"/>
    <w:rsid w:val="00B10A10"/>
    <w:rsid w:val="00B14E1B"/>
    <w:rsid w:val="00B3206B"/>
    <w:rsid w:val="00B434A7"/>
    <w:rsid w:val="00B471A2"/>
    <w:rsid w:val="00B569E1"/>
    <w:rsid w:val="00B6432C"/>
    <w:rsid w:val="00B668DB"/>
    <w:rsid w:val="00B81C19"/>
    <w:rsid w:val="00B853A3"/>
    <w:rsid w:val="00B913AE"/>
    <w:rsid w:val="00B95BF3"/>
    <w:rsid w:val="00B961F7"/>
    <w:rsid w:val="00BA0FE8"/>
    <w:rsid w:val="00BA2F34"/>
    <w:rsid w:val="00BB10C8"/>
    <w:rsid w:val="00BB745A"/>
    <w:rsid w:val="00BC1FCF"/>
    <w:rsid w:val="00BC3ACF"/>
    <w:rsid w:val="00BC69FE"/>
    <w:rsid w:val="00BC72BD"/>
    <w:rsid w:val="00BD1EA6"/>
    <w:rsid w:val="00BD38AE"/>
    <w:rsid w:val="00BD7550"/>
    <w:rsid w:val="00BF0A0E"/>
    <w:rsid w:val="00BF112D"/>
    <w:rsid w:val="00BF208A"/>
    <w:rsid w:val="00BF415B"/>
    <w:rsid w:val="00C14340"/>
    <w:rsid w:val="00C14A0E"/>
    <w:rsid w:val="00C32B5C"/>
    <w:rsid w:val="00C410E4"/>
    <w:rsid w:val="00C62458"/>
    <w:rsid w:val="00C76A12"/>
    <w:rsid w:val="00C858CC"/>
    <w:rsid w:val="00C866EF"/>
    <w:rsid w:val="00C942F1"/>
    <w:rsid w:val="00C973E0"/>
    <w:rsid w:val="00CA0DF8"/>
    <w:rsid w:val="00CA42C8"/>
    <w:rsid w:val="00CA798A"/>
    <w:rsid w:val="00CC2705"/>
    <w:rsid w:val="00D04A86"/>
    <w:rsid w:val="00D06DA8"/>
    <w:rsid w:val="00D14A76"/>
    <w:rsid w:val="00D1661D"/>
    <w:rsid w:val="00D30365"/>
    <w:rsid w:val="00D473DD"/>
    <w:rsid w:val="00D64DF1"/>
    <w:rsid w:val="00D664AB"/>
    <w:rsid w:val="00D91A20"/>
    <w:rsid w:val="00D92AA9"/>
    <w:rsid w:val="00DC7455"/>
    <w:rsid w:val="00DE3449"/>
    <w:rsid w:val="00DE3E45"/>
    <w:rsid w:val="00DE788A"/>
    <w:rsid w:val="00E07C8F"/>
    <w:rsid w:val="00E11661"/>
    <w:rsid w:val="00E11CFC"/>
    <w:rsid w:val="00E1233A"/>
    <w:rsid w:val="00E12DD6"/>
    <w:rsid w:val="00E540A1"/>
    <w:rsid w:val="00E57982"/>
    <w:rsid w:val="00E620DE"/>
    <w:rsid w:val="00E63708"/>
    <w:rsid w:val="00E70925"/>
    <w:rsid w:val="00E831E5"/>
    <w:rsid w:val="00EA4790"/>
    <w:rsid w:val="00EA5300"/>
    <w:rsid w:val="00EC6B65"/>
    <w:rsid w:val="00F03AD0"/>
    <w:rsid w:val="00F111B5"/>
    <w:rsid w:val="00F14338"/>
    <w:rsid w:val="00F2346C"/>
    <w:rsid w:val="00F3120D"/>
    <w:rsid w:val="00F33901"/>
    <w:rsid w:val="00F55587"/>
    <w:rsid w:val="00F5712E"/>
    <w:rsid w:val="00F64BF3"/>
    <w:rsid w:val="00F67602"/>
    <w:rsid w:val="00F80FD9"/>
    <w:rsid w:val="00F91D86"/>
    <w:rsid w:val="00FB4881"/>
    <w:rsid w:val="00FD37BA"/>
    <w:rsid w:val="00FE1B7D"/>
    <w:rsid w:val="00FF140C"/>
    <w:rsid w:val="00FF1AF6"/>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AF84DA"/>
  <w15:chartTrackingRefBased/>
  <w15:docId w15:val="{B3D60DE1-9280-2342-A432-B581C0EA81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Helvetica" w:eastAsiaTheme="minorHAnsi" w:hAnsi="Helvetica" w:cs="Times New Roman (Textkörper CS)"/>
        <w:sz w:val="22"/>
        <w:szCs w:val="24"/>
        <w:lang w:val="de-A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5F9F"/>
    <w:rPr>
      <w:rFonts w:asciiTheme="minorHAnsi" w:hAnsiTheme="minorHAnsi" w:cstheme="minorBidi"/>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Formatvorlage1">
    <w:name w:val="Formatvorlage1"/>
    <w:basedOn w:val="Normal"/>
    <w:qFormat/>
    <w:rsid w:val="00813D50"/>
    <w:rPr>
      <w:rFonts w:ascii="Helvetica" w:hAnsi="Helvetica" w:cs="Times New Roman (Textkörper CS)"/>
      <w:sz w:val="22"/>
      <w:szCs w:val="22"/>
    </w:rPr>
  </w:style>
  <w:style w:type="paragraph" w:styleId="En-tte">
    <w:name w:val="header"/>
    <w:basedOn w:val="Normal"/>
    <w:link w:val="En-tteCar"/>
    <w:uiPriority w:val="99"/>
    <w:unhideWhenUsed/>
    <w:rsid w:val="008F5F9F"/>
    <w:pPr>
      <w:tabs>
        <w:tab w:val="center" w:pos="4536"/>
        <w:tab w:val="right" w:pos="9072"/>
      </w:tabs>
    </w:pPr>
  </w:style>
  <w:style w:type="character" w:customStyle="1" w:styleId="En-tteCar">
    <w:name w:val="En-tête Car"/>
    <w:basedOn w:val="Policepardfaut"/>
    <w:link w:val="En-tte"/>
    <w:uiPriority w:val="99"/>
    <w:rsid w:val="008F5F9F"/>
    <w:rPr>
      <w:rFonts w:asciiTheme="minorHAnsi" w:hAnsiTheme="minorHAnsi" w:cstheme="minorBidi"/>
      <w:sz w:val="24"/>
    </w:rPr>
  </w:style>
  <w:style w:type="character" w:styleId="Lienhypertexte">
    <w:name w:val="Hyperlink"/>
    <w:basedOn w:val="Policepardfaut"/>
    <w:uiPriority w:val="99"/>
    <w:unhideWhenUsed/>
    <w:rsid w:val="008F5F9F"/>
    <w:rPr>
      <w:rFonts w:ascii="Verdana" w:hAnsi="Verdana" w:hint="default"/>
      <w:color w:val="CC0000"/>
      <w:u w:val="single"/>
    </w:rPr>
  </w:style>
  <w:style w:type="character" w:styleId="Marquedecommentaire">
    <w:name w:val="annotation reference"/>
    <w:basedOn w:val="Policepardfaut"/>
    <w:uiPriority w:val="99"/>
    <w:semiHidden/>
    <w:unhideWhenUsed/>
    <w:rsid w:val="00B961F7"/>
    <w:rPr>
      <w:sz w:val="16"/>
      <w:szCs w:val="16"/>
    </w:rPr>
  </w:style>
  <w:style w:type="paragraph" w:styleId="Commentaire">
    <w:name w:val="annotation text"/>
    <w:basedOn w:val="Normal"/>
    <w:link w:val="CommentaireCar"/>
    <w:uiPriority w:val="99"/>
    <w:semiHidden/>
    <w:unhideWhenUsed/>
    <w:rsid w:val="00B961F7"/>
    <w:rPr>
      <w:sz w:val="20"/>
      <w:szCs w:val="20"/>
    </w:rPr>
  </w:style>
  <w:style w:type="character" w:customStyle="1" w:styleId="CommentaireCar">
    <w:name w:val="Commentaire Car"/>
    <w:basedOn w:val="Policepardfaut"/>
    <w:link w:val="Commentaire"/>
    <w:uiPriority w:val="99"/>
    <w:semiHidden/>
    <w:rsid w:val="00B961F7"/>
    <w:rPr>
      <w:rFonts w:asciiTheme="minorHAnsi" w:hAnsiTheme="minorHAnsi" w:cstheme="minorBidi"/>
      <w:sz w:val="20"/>
      <w:szCs w:val="20"/>
    </w:rPr>
  </w:style>
  <w:style w:type="paragraph" w:styleId="Objetducommentaire">
    <w:name w:val="annotation subject"/>
    <w:basedOn w:val="Commentaire"/>
    <w:next w:val="Commentaire"/>
    <w:link w:val="ObjetducommentaireCar"/>
    <w:uiPriority w:val="99"/>
    <w:semiHidden/>
    <w:unhideWhenUsed/>
    <w:rsid w:val="00B961F7"/>
    <w:rPr>
      <w:b/>
      <w:bCs/>
    </w:rPr>
  </w:style>
  <w:style w:type="character" w:customStyle="1" w:styleId="ObjetducommentaireCar">
    <w:name w:val="Objet du commentaire Car"/>
    <w:basedOn w:val="CommentaireCar"/>
    <w:link w:val="Objetducommentaire"/>
    <w:uiPriority w:val="99"/>
    <w:semiHidden/>
    <w:rsid w:val="00B961F7"/>
    <w:rPr>
      <w:rFonts w:asciiTheme="minorHAnsi" w:hAnsiTheme="minorHAnsi" w:cstheme="minorBidi"/>
      <w:b/>
      <w:bCs/>
      <w:sz w:val="20"/>
      <w:szCs w:val="20"/>
    </w:rPr>
  </w:style>
  <w:style w:type="paragraph" w:styleId="Paragraphedeliste">
    <w:name w:val="List Paragraph"/>
    <w:basedOn w:val="Normal"/>
    <w:uiPriority w:val="34"/>
    <w:qFormat/>
    <w:rsid w:val="0068113A"/>
    <w:pPr>
      <w:ind w:left="720"/>
      <w:contextualSpacing/>
    </w:pPr>
  </w:style>
  <w:style w:type="paragraph" w:styleId="Rvision">
    <w:name w:val="Revision"/>
    <w:hidden/>
    <w:uiPriority w:val="99"/>
    <w:semiHidden/>
    <w:rsid w:val="00B913AE"/>
    <w:rPr>
      <w:rFonts w:asciiTheme="minorHAnsi" w:hAnsiTheme="minorHAnsi" w:cstheme="minorBidi"/>
      <w:sz w:val="24"/>
    </w:rPr>
  </w:style>
  <w:style w:type="character" w:customStyle="1" w:styleId="NichtaufgelsteErwhnung1">
    <w:name w:val="Nicht aufgelöste Erwähnung1"/>
    <w:basedOn w:val="Policepardfaut"/>
    <w:uiPriority w:val="99"/>
    <w:semiHidden/>
    <w:unhideWhenUsed/>
    <w:rsid w:val="00A54234"/>
    <w:rPr>
      <w:color w:val="605E5C"/>
      <w:shd w:val="clear" w:color="auto" w:fill="E1DFDD"/>
    </w:rPr>
  </w:style>
  <w:style w:type="character" w:customStyle="1" w:styleId="word">
    <w:name w:val="word"/>
    <w:basedOn w:val="Policepardfaut"/>
    <w:rsid w:val="002E3BAD"/>
  </w:style>
  <w:style w:type="paragraph" w:styleId="Textedebulles">
    <w:name w:val="Balloon Text"/>
    <w:basedOn w:val="Normal"/>
    <w:link w:val="TextedebullesCar"/>
    <w:uiPriority w:val="99"/>
    <w:semiHidden/>
    <w:unhideWhenUsed/>
    <w:rsid w:val="001B7278"/>
    <w:rPr>
      <w:rFonts w:ascii="Segoe UI" w:hAnsi="Segoe UI" w:cs="Segoe UI"/>
      <w:sz w:val="18"/>
      <w:szCs w:val="18"/>
    </w:rPr>
  </w:style>
  <w:style w:type="character" w:customStyle="1" w:styleId="TextedebullesCar">
    <w:name w:val="Texte de bulles Car"/>
    <w:basedOn w:val="Policepardfaut"/>
    <w:link w:val="Textedebulles"/>
    <w:uiPriority w:val="99"/>
    <w:semiHidden/>
    <w:rsid w:val="001B7278"/>
    <w:rPr>
      <w:rFonts w:ascii="Segoe UI" w:hAnsi="Segoe UI" w:cs="Segoe UI"/>
      <w:sz w:val="18"/>
      <w:szCs w:val="18"/>
    </w:rPr>
  </w:style>
  <w:style w:type="character" w:styleId="Lienhypertextesuivivisit">
    <w:name w:val="FollowedHyperlink"/>
    <w:basedOn w:val="Policepardfaut"/>
    <w:uiPriority w:val="99"/>
    <w:semiHidden/>
    <w:unhideWhenUsed/>
    <w:rsid w:val="00C973E0"/>
    <w:rPr>
      <w:color w:val="954F72" w:themeColor="followedHyperlink"/>
      <w:u w:val="single"/>
    </w:rPr>
  </w:style>
  <w:style w:type="paragraph" w:styleId="Pieddepage">
    <w:name w:val="footer"/>
    <w:basedOn w:val="Normal"/>
    <w:link w:val="PieddepageCar"/>
    <w:uiPriority w:val="99"/>
    <w:unhideWhenUsed/>
    <w:rsid w:val="00F55587"/>
    <w:pPr>
      <w:tabs>
        <w:tab w:val="center" w:pos="4536"/>
        <w:tab w:val="right" w:pos="9072"/>
      </w:tabs>
    </w:pPr>
  </w:style>
  <w:style w:type="character" w:customStyle="1" w:styleId="PieddepageCar">
    <w:name w:val="Pied de page Car"/>
    <w:basedOn w:val="Policepardfaut"/>
    <w:link w:val="Pieddepage"/>
    <w:uiPriority w:val="99"/>
    <w:rsid w:val="00F55587"/>
    <w:rPr>
      <w:rFonts w:asciiTheme="minorHAnsi" w:hAnsiTheme="minorHAnsi"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723015">
      <w:bodyDiv w:val="1"/>
      <w:marLeft w:val="0"/>
      <w:marRight w:val="0"/>
      <w:marTop w:val="0"/>
      <w:marBottom w:val="0"/>
      <w:divBdr>
        <w:top w:val="none" w:sz="0" w:space="0" w:color="auto"/>
        <w:left w:val="none" w:sz="0" w:space="0" w:color="auto"/>
        <w:bottom w:val="none" w:sz="0" w:space="0" w:color="auto"/>
        <w:right w:val="none" w:sz="0" w:space="0" w:color="auto"/>
      </w:divBdr>
      <w:divsChild>
        <w:div w:id="914627706">
          <w:marLeft w:val="0"/>
          <w:marRight w:val="0"/>
          <w:marTop w:val="0"/>
          <w:marBottom w:val="0"/>
          <w:divBdr>
            <w:top w:val="none" w:sz="0" w:space="0" w:color="auto"/>
            <w:left w:val="none" w:sz="0" w:space="0" w:color="auto"/>
            <w:bottom w:val="none" w:sz="0" w:space="0" w:color="auto"/>
            <w:right w:val="none" w:sz="0" w:space="0" w:color="auto"/>
          </w:divBdr>
          <w:divsChild>
            <w:div w:id="163397377">
              <w:marLeft w:val="0"/>
              <w:marRight w:val="0"/>
              <w:marTop w:val="0"/>
              <w:marBottom w:val="0"/>
              <w:divBdr>
                <w:top w:val="none" w:sz="0" w:space="0" w:color="auto"/>
                <w:left w:val="none" w:sz="0" w:space="0" w:color="auto"/>
                <w:bottom w:val="none" w:sz="0" w:space="0" w:color="auto"/>
                <w:right w:val="none" w:sz="0" w:space="0" w:color="auto"/>
              </w:divBdr>
              <w:divsChild>
                <w:div w:id="1863737584">
                  <w:marLeft w:val="0"/>
                  <w:marRight w:val="0"/>
                  <w:marTop w:val="0"/>
                  <w:marBottom w:val="0"/>
                  <w:divBdr>
                    <w:top w:val="none" w:sz="0" w:space="0" w:color="auto"/>
                    <w:left w:val="none" w:sz="0" w:space="0" w:color="auto"/>
                    <w:bottom w:val="none" w:sz="0" w:space="0" w:color="auto"/>
                    <w:right w:val="none" w:sz="0" w:space="0" w:color="auto"/>
                  </w:divBdr>
                  <w:divsChild>
                    <w:div w:id="1108702372">
                      <w:marLeft w:val="0"/>
                      <w:marRight w:val="0"/>
                      <w:marTop w:val="0"/>
                      <w:marBottom w:val="0"/>
                      <w:divBdr>
                        <w:top w:val="none" w:sz="0" w:space="0" w:color="auto"/>
                        <w:left w:val="none" w:sz="0" w:space="0" w:color="auto"/>
                        <w:bottom w:val="none" w:sz="0" w:space="0" w:color="auto"/>
                        <w:right w:val="none" w:sz="0" w:space="0" w:color="auto"/>
                      </w:divBdr>
                      <w:divsChild>
                        <w:div w:id="1828940686">
                          <w:marLeft w:val="0"/>
                          <w:marRight w:val="0"/>
                          <w:marTop w:val="0"/>
                          <w:marBottom w:val="0"/>
                          <w:divBdr>
                            <w:top w:val="none" w:sz="0" w:space="0" w:color="auto"/>
                            <w:left w:val="none" w:sz="0" w:space="0" w:color="auto"/>
                            <w:bottom w:val="none" w:sz="0" w:space="0" w:color="auto"/>
                            <w:right w:val="none" w:sz="0" w:space="0" w:color="auto"/>
                          </w:divBdr>
                          <w:divsChild>
                            <w:div w:id="1023630906">
                              <w:marLeft w:val="0"/>
                              <w:marRight w:val="0"/>
                              <w:marTop w:val="0"/>
                              <w:marBottom w:val="0"/>
                              <w:divBdr>
                                <w:top w:val="none" w:sz="0" w:space="0" w:color="auto"/>
                                <w:left w:val="none" w:sz="0" w:space="0" w:color="auto"/>
                                <w:bottom w:val="none" w:sz="0" w:space="0" w:color="auto"/>
                                <w:right w:val="none" w:sz="0" w:space="0" w:color="auto"/>
                              </w:divBdr>
                              <w:divsChild>
                                <w:div w:id="1686515767">
                                  <w:marLeft w:val="0"/>
                                  <w:marRight w:val="0"/>
                                  <w:marTop w:val="0"/>
                                  <w:marBottom w:val="0"/>
                                  <w:divBdr>
                                    <w:top w:val="none" w:sz="0" w:space="0" w:color="auto"/>
                                    <w:left w:val="none" w:sz="0" w:space="0" w:color="auto"/>
                                    <w:bottom w:val="none" w:sz="0" w:space="0" w:color="auto"/>
                                    <w:right w:val="none" w:sz="0" w:space="0" w:color="auto"/>
                                  </w:divBdr>
                                  <w:divsChild>
                                    <w:div w:id="136145907">
                                      <w:marLeft w:val="0"/>
                                      <w:marRight w:val="0"/>
                                      <w:marTop w:val="0"/>
                                      <w:marBottom w:val="0"/>
                                      <w:divBdr>
                                        <w:top w:val="none" w:sz="0" w:space="0" w:color="auto"/>
                                        <w:left w:val="none" w:sz="0" w:space="0" w:color="auto"/>
                                        <w:bottom w:val="none" w:sz="0" w:space="0" w:color="auto"/>
                                        <w:right w:val="none" w:sz="0" w:space="0" w:color="auto"/>
                                      </w:divBdr>
                                      <w:divsChild>
                                        <w:div w:id="1782217590">
                                          <w:marLeft w:val="0"/>
                                          <w:marRight w:val="0"/>
                                          <w:marTop w:val="0"/>
                                          <w:marBottom w:val="0"/>
                                          <w:divBdr>
                                            <w:top w:val="none" w:sz="0" w:space="0" w:color="auto"/>
                                            <w:left w:val="none" w:sz="0" w:space="0" w:color="auto"/>
                                            <w:bottom w:val="none" w:sz="0" w:space="0" w:color="auto"/>
                                            <w:right w:val="none" w:sz="0" w:space="0" w:color="auto"/>
                                          </w:divBdr>
                                          <w:divsChild>
                                            <w:div w:id="1013798050">
                                              <w:marLeft w:val="0"/>
                                              <w:marRight w:val="0"/>
                                              <w:marTop w:val="0"/>
                                              <w:marBottom w:val="0"/>
                                              <w:divBdr>
                                                <w:top w:val="none" w:sz="0" w:space="0" w:color="auto"/>
                                                <w:left w:val="none" w:sz="0" w:space="0" w:color="auto"/>
                                                <w:bottom w:val="none" w:sz="0" w:space="0" w:color="auto"/>
                                                <w:right w:val="none" w:sz="0" w:space="0" w:color="auto"/>
                                              </w:divBdr>
                                              <w:divsChild>
                                                <w:div w:id="1085490616">
                                                  <w:marLeft w:val="0"/>
                                                  <w:marRight w:val="0"/>
                                                  <w:marTop w:val="0"/>
                                                  <w:marBottom w:val="0"/>
                                                  <w:divBdr>
                                                    <w:top w:val="none" w:sz="0" w:space="0" w:color="auto"/>
                                                    <w:left w:val="none" w:sz="0" w:space="0" w:color="auto"/>
                                                    <w:bottom w:val="none" w:sz="0" w:space="0" w:color="auto"/>
                                                    <w:right w:val="none" w:sz="0" w:space="0" w:color="auto"/>
                                                  </w:divBdr>
                                                  <w:divsChild>
                                                    <w:div w:id="2051491716">
                                                      <w:marLeft w:val="0"/>
                                                      <w:marRight w:val="0"/>
                                                      <w:marTop w:val="0"/>
                                                      <w:marBottom w:val="0"/>
                                                      <w:divBdr>
                                                        <w:top w:val="none" w:sz="0" w:space="0" w:color="auto"/>
                                                        <w:left w:val="none" w:sz="0" w:space="0" w:color="auto"/>
                                                        <w:bottom w:val="none" w:sz="0" w:space="0" w:color="auto"/>
                                                        <w:right w:val="none" w:sz="0" w:space="0" w:color="auto"/>
                                                      </w:divBdr>
                                                      <w:divsChild>
                                                        <w:div w:id="480581420">
                                                          <w:marLeft w:val="0"/>
                                                          <w:marRight w:val="0"/>
                                                          <w:marTop w:val="0"/>
                                                          <w:marBottom w:val="0"/>
                                                          <w:divBdr>
                                                            <w:top w:val="none" w:sz="0" w:space="0" w:color="auto"/>
                                                            <w:left w:val="none" w:sz="0" w:space="0" w:color="auto"/>
                                                            <w:bottom w:val="none" w:sz="0" w:space="0" w:color="auto"/>
                                                            <w:right w:val="none" w:sz="0" w:space="0" w:color="auto"/>
                                                          </w:divBdr>
                                                          <w:divsChild>
                                                            <w:div w:id="2079593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82225095">
      <w:bodyDiv w:val="1"/>
      <w:marLeft w:val="0"/>
      <w:marRight w:val="0"/>
      <w:marTop w:val="0"/>
      <w:marBottom w:val="0"/>
      <w:divBdr>
        <w:top w:val="none" w:sz="0" w:space="0" w:color="auto"/>
        <w:left w:val="none" w:sz="0" w:space="0" w:color="auto"/>
        <w:bottom w:val="none" w:sz="0" w:space="0" w:color="auto"/>
        <w:right w:val="none" w:sz="0" w:space="0" w:color="auto"/>
      </w:divBdr>
      <w:divsChild>
        <w:div w:id="974724298">
          <w:marLeft w:val="0"/>
          <w:marRight w:val="0"/>
          <w:marTop w:val="0"/>
          <w:marBottom w:val="0"/>
          <w:divBdr>
            <w:top w:val="none" w:sz="0" w:space="0" w:color="auto"/>
            <w:left w:val="none" w:sz="0" w:space="0" w:color="auto"/>
            <w:bottom w:val="none" w:sz="0" w:space="0" w:color="auto"/>
            <w:right w:val="none" w:sz="0" w:space="0" w:color="auto"/>
          </w:divBdr>
          <w:divsChild>
            <w:div w:id="402029661">
              <w:marLeft w:val="0"/>
              <w:marRight w:val="0"/>
              <w:marTop w:val="0"/>
              <w:marBottom w:val="0"/>
              <w:divBdr>
                <w:top w:val="none" w:sz="0" w:space="0" w:color="auto"/>
                <w:left w:val="none" w:sz="0" w:space="0" w:color="auto"/>
                <w:bottom w:val="none" w:sz="0" w:space="0" w:color="auto"/>
                <w:right w:val="none" w:sz="0" w:space="0" w:color="auto"/>
              </w:divBdr>
              <w:divsChild>
                <w:div w:id="592319243">
                  <w:marLeft w:val="0"/>
                  <w:marRight w:val="0"/>
                  <w:marTop w:val="0"/>
                  <w:marBottom w:val="0"/>
                  <w:divBdr>
                    <w:top w:val="none" w:sz="0" w:space="0" w:color="auto"/>
                    <w:left w:val="none" w:sz="0" w:space="0" w:color="auto"/>
                    <w:bottom w:val="none" w:sz="0" w:space="0" w:color="auto"/>
                    <w:right w:val="none" w:sz="0" w:space="0" w:color="auto"/>
                  </w:divBdr>
                  <w:divsChild>
                    <w:div w:id="482624064">
                      <w:marLeft w:val="0"/>
                      <w:marRight w:val="0"/>
                      <w:marTop w:val="0"/>
                      <w:marBottom w:val="0"/>
                      <w:divBdr>
                        <w:top w:val="none" w:sz="0" w:space="0" w:color="auto"/>
                        <w:left w:val="none" w:sz="0" w:space="0" w:color="auto"/>
                        <w:bottom w:val="none" w:sz="0" w:space="0" w:color="auto"/>
                        <w:right w:val="none" w:sz="0" w:space="0" w:color="auto"/>
                      </w:divBdr>
                      <w:divsChild>
                        <w:div w:id="2092698465">
                          <w:marLeft w:val="0"/>
                          <w:marRight w:val="0"/>
                          <w:marTop w:val="0"/>
                          <w:marBottom w:val="0"/>
                          <w:divBdr>
                            <w:top w:val="none" w:sz="0" w:space="0" w:color="auto"/>
                            <w:left w:val="none" w:sz="0" w:space="0" w:color="auto"/>
                            <w:bottom w:val="none" w:sz="0" w:space="0" w:color="auto"/>
                            <w:right w:val="none" w:sz="0" w:space="0" w:color="auto"/>
                          </w:divBdr>
                          <w:divsChild>
                            <w:div w:id="1588415583">
                              <w:marLeft w:val="0"/>
                              <w:marRight w:val="0"/>
                              <w:marTop w:val="0"/>
                              <w:marBottom w:val="0"/>
                              <w:divBdr>
                                <w:top w:val="none" w:sz="0" w:space="0" w:color="auto"/>
                                <w:left w:val="none" w:sz="0" w:space="0" w:color="auto"/>
                                <w:bottom w:val="none" w:sz="0" w:space="0" w:color="auto"/>
                                <w:right w:val="none" w:sz="0" w:space="0" w:color="auto"/>
                              </w:divBdr>
                              <w:divsChild>
                                <w:div w:id="1695231065">
                                  <w:marLeft w:val="0"/>
                                  <w:marRight w:val="0"/>
                                  <w:marTop w:val="0"/>
                                  <w:marBottom w:val="0"/>
                                  <w:divBdr>
                                    <w:top w:val="none" w:sz="0" w:space="0" w:color="auto"/>
                                    <w:left w:val="none" w:sz="0" w:space="0" w:color="auto"/>
                                    <w:bottom w:val="none" w:sz="0" w:space="0" w:color="auto"/>
                                    <w:right w:val="none" w:sz="0" w:space="0" w:color="auto"/>
                                  </w:divBdr>
                                  <w:divsChild>
                                    <w:div w:id="1735421602">
                                      <w:marLeft w:val="0"/>
                                      <w:marRight w:val="0"/>
                                      <w:marTop w:val="0"/>
                                      <w:marBottom w:val="0"/>
                                      <w:divBdr>
                                        <w:top w:val="none" w:sz="0" w:space="0" w:color="auto"/>
                                        <w:left w:val="none" w:sz="0" w:space="0" w:color="auto"/>
                                        <w:bottom w:val="none" w:sz="0" w:space="0" w:color="auto"/>
                                        <w:right w:val="none" w:sz="0" w:space="0" w:color="auto"/>
                                      </w:divBdr>
                                      <w:divsChild>
                                        <w:div w:id="110982632">
                                          <w:marLeft w:val="0"/>
                                          <w:marRight w:val="0"/>
                                          <w:marTop w:val="0"/>
                                          <w:marBottom w:val="0"/>
                                          <w:divBdr>
                                            <w:top w:val="none" w:sz="0" w:space="0" w:color="auto"/>
                                            <w:left w:val="none" w:sz="0" w:space="0" w:color="auto"/>
                                            <w:bottom w:val="none" w:sz="0" w:space="0" w:color="auto"/>
                                            <w:right w:val="none" w:sz="0" w:space="0" w:color="auto"/>
                                          </w:divBdr>
                                          <w:divsChild>
                                            <w:div w:id="1986808984">
                                              <w:marLeft w:val="0"/>
                                              <w:marRight w:val="0"/>
                                              <w:marTop w:val="0"/>
                                              <w:marBottom w:val="0"/>
                                              <w:divBdr>
                                                <w:top w:val="none" w:sz="0" w:space="0" w:color="auto"/>
                                                <w:left w:val="none" w:sz="0" w:space="0" w:color="auto"/>
                                                <w:bottom w:val="none" w:sz="0" w:space="0" w:color="auto"/>
                                                <w:right w:val="none" w:sz="0" w:space="0" w:color="auto"/>
                                              </w:divBdr>
                                              <w:divsChild>
                                                <w:div w:id="388504914">
                                                  <w:marLeft w:val="0"/>
                                                  <w:marRight w:val="0"/>
                                                  <w:marTop w:val="0"/>
                                                  <w:marBottom w:val="0"/>
                                                  <w:divBdr>
                                                    <w:top w:val="none" w:sz="0" w:space="0" w:color="auto"/>
                                                    <w:left w:val="none" w:sz="0" w:space="0" w:color="auto"/>
                                                    <w:bottom w:val="none" w:sz="0" w:space="0" w:color="auto"/>
                                                    <w:right w:val="none" w:sz="0" w:space="0" w:color="auto"/>
                                                  </w:divBdr>
                                                  <w:divsChild>
                                                    <w:div w:id="739258322">
                                                      <w:marLeft w:val="0"/>
                                                      <w:marRight w:val="0"/>
                                                      <w:marTop w:val="0"/>
                                                      <w:marBottom w:val="0"/>
                                                      <w:divBdr>
                                                        <w:top w:val="none" w:sz="0" w:space="0" w:color="auto"/>
                                                        <w:left w:val="none" w:sz="0" w:space="0" w:color="auto"/>
                                                        <w:bottom w:val="none" w:sz="0" w:space="0" w:color="auto"/>
                                                        <w:right w:val="none" w:sz="0" w:space="0" w:color="auto"/>
                                                      </w:divBdr>
                                                      <w:divsChild>
                                                        <w:div w:id="207760508">
                                                          <w:marLeft w:val="0"/>
                                                          <w:marRight w:val="0"/>
                                                          <w:marTop w:val="0"/>
                                                          <w:marBottom w:val="0"/>
                                                          <w:divBdr>
                                                            <w:top w:val="none" w:sz="0" w:space="0" w:color="auto"/>
                                                            <w:left w:val="none" w:sz="0" w:space="0" w:color="auto"/>
                                                            <w:bottom w:val="none" w:sz="0" w:space="0" w:color="auto"/>
                                                            <w:right w:val="none" w:sz="0" w:space="0" w:color="auto"/>
                                                          </w:divBdr>
                                                          <w:divsChild>
                                                            <w:div w:id="1948847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08041000">
      <w:bodyDiv w:val="1"/>
      <w:marLeft w:val="0"/>
      <w:marRight w:val="0"/>
      <w:marTop w:val="0"/>
      <w:marBottom w:val="0"/>
      <w:divBdr>
        <w:top w:val="none" w:sz="0" w:space="0" w:color="auto"/>
        <w:left w:val="none" w:sz="0" w:space="0" w:color="auto"/>
        <w:bottom w:val="none" w:sz="0" w:space="0" w:color="auto"/>
        <w:right w:val="none" w:sz="0" w:space="0" w:color="auto"/>
      </w:divBdr>
      <w:divsChild>
        <w:div w:id="1578442141">
          <w:marLeft w:val="0"/>
          <w:marRight w:val="0"/>
          <w:marTop w:val="0"/>
          <w:marBottom w:val="0"/>
          <w:divBdr>
            <w:top w:val="none" w:sz="0" w:space="0" w:color="auto"/>
            <w:left w:val="none" w:sz="0" w:space="0" w:color="auto"/>
            <w:bottom w:val="none" w:sz="0" w:space="0" w:color="auto"/>
            <w:right w:val="none" w:sz="0" w:space="0" w:color="auto"/>
          </w:divBdr>
          <w:divsChild>
            <w:div w:id="442844678">
              <w:marLeft w:val="0"/>
              <w:marRight w:val="0"/>
              <w:marTop w:val="0"/>
              <w:marBottom w:val="0"/>
              <w:divBdr>
                <w:top w:val="none" w:sz="0" w:space="0" w:color="auto"/>
                <w:left w:val="none" w:sz="0" w:space="0" w:color="auto"/>
                <w:bottom w:val="none" w:sz="0" w:space="0" w:color="auto"/>
                <w:right w:val="none" w:sz="0" w:space="0" w:color="auto"/>
              </w:divBdr>
              <w:divsChild>
                <w:div w:id="1023436171">
                  <w:marLeft w:val="0"/>
                  <w:marRight w:val="0"/>
                  <w:marTop w:val="0"/>
                  <w:marBottom w:val="0"/>
                  <w:divBdr>
                    <w:top w:val="none" w:sz="0" w:space="0" w:color="auto"/>
                    <w:left w:val="none" w:sz="0" w:space="0" w:color="auto"/>
                    <w:bottom w:val="none" w:sz="0" w:space="0" w:color="auto"/>
                    <w:right w:val="none" w:sz="0" w:space="0" w:color="auto"/>
                  </w:divBdr>
                  <w:divsChild>
                    <w:div w:id="282157388">
                      <w:marLeft w:val="0"/>
                      <w:marRight w:val="0"/>
                      <w:marTop w:val="0"/>
                      <w:marBottom w:val="0"/>
                      <w:divBdr>
                        <w:top w:val="none" w:sz="0" w:space="0" w:color="auto"/>
                        <w:left w:val="none" w:sz="0" w:space="0" w:color="auto"/>
                        <w:bottom w:val="none" w:sz="0" w:space="0" w:color="auto"/>
                        <w:right w:val="none" w:sz="0" w:space="0" w:color="auto"/>
                      </w:divBdr>
                      <w:divsChild>
                        <w:div w:id="1010452489">
                          <w:marLeft w:val="0"/>
                          <w:marRight w:val="0"/>
                          <w:marTop w:val="0"/>
                          <w:marBottom w:val="0"/>
                          <w:divBdr>
                            <w:top w:val="none" w:sz="0" w:space="0" w:color="auto"/>
                            <w:left w:val="none" w:sz="0" w:space="0" w:color="auto"/>
                            <w:bottom w:val="none" w:sz="0" w:space="0" w:color="auto"/>
                            <w:right w:val="none" w:sz="0" w:space="0" w:color="auto"/>
                          </w:divBdr>
                          <w:divsChild>
                            <w:div w:id="108090035">
                              <w:marLeft w:val="0"/>
                              <w:marRight w:val="0"/>
                              <w:marTop w:val="0"/>
                              <w:marBottom w:val="0"/>
                              <w:divBdr>
                                <w:top w:val="none" w:sz="0" w:space="0" w:color="auto"/>
                                <w:left w:val="none" w:sz="0" w:space="0" w:color="auto"/>
                                <w:bottom w:val="none" w:sz="0" w:space="0" w:color="auto"/>
                                <w:right w:val="none" w:sz="0" w:space="0" w:color="auto"/>
                              </w:divBdr>
                              <w:divsChild>
                                <w:div w:id="1904411672">
                                  <w:marLeft w:val="0"/>
                                  <w:marRight w:val="0"/>
                                  <w:marTop w:val="0"/>
                                  <w:marBottom w:val="0"/>
                                  <w:divBdr>
                                    <w:top w:val="none" w:sz="0" w:space="0" w:color="auto"/>
                                    <w:left w:val="none" w:sz="0" w:space="0" w:color="auto"/>
                                    <w:bottom w:val="none" w:sz="0" w:space="0" w:color="auto"/>
                                    <w:right w:val="none" w:sz="0" w:space="0" w:color="auto"/>
                                  </w:divBdr>
                                  <w:divsChild>
                                    <w:div w:id="1210145548">
                                      <w:marLeft w:val="0"/>
                                      <w:marRight w:val="0"/>
                                      <w:marTop w:val="0"/>
                                      <w:marBottom w:val="0"/>
                                      <w:divBdr>
                                        <w:top w:val="none" w:sz="0" w:space="0" w:color="auto"/>
                                        <w:left w:val="none" w:sz="0" w:space="0" w:color="auto"/>
                                        <w:bottom w:val="none" w:sz="0" w:space="0" w:color="auto"/>
                                        <w:right w:val="none" w:sz="0" w:space="0" w:color="auto"/>
                                      </w:divBdr>
                                      <w:divsChild>
                                        <w:div w:id="483395800">
                                          <w:marLeft w:val="0"/>
                                          <w:marRight w:val="0"/>
                                          <w:marTop w:val="0"/>
                                          <w:marBottom w:val="0"/>
                                          <w:divBdr>
                                            <w:top w:val="none" w:sz="0" w:space="0" w:color="auto"/>
                                            <w:left w:val="none" w:sz="0" w:space="0" w:color="auto"/>
                                            <w:bottom w:val="none" w:sz="0" w:space="0" w:color="auto"/>
                                            <w:right w:val="none" w:sz="0" w:space="0" w:color="auto"/>
                                          </w:divBdr>
                                          <w:divsChild>
                                            <w:div w:id="532960743">
                                              <w:marLeft w:val="0"/>
                                              <w:marRight w:val="0"/>
                                              <w:marTop w:val="0"/>
                                              <w:marBottom w:val="0"/>
                                              <w:divBdr>
                                                <w:top w:val="none" w:sz="0" w:space="0" w:color="auto"/>
                                                <w:left w:val="none" w:sz="0" w:space="0" w:color="auto"/>
                                                <w:bottom w:val="none" w:sz="0" w:space="0" w:color="auto"/>
                                                <w:right w:val="none" w:sz="0" w:space="0" w:color="auto"/>
                                              </w:divBdr>
                                              <w:divsChild>
                                                <w:div w:id="1805928687">
                                                  <w:marLeft w:val="0"/>
                                                  <w:marRight w:val="0"/>
                                                  <w:marTop w:val="0"/>
                                                  <w:marBottom w:val="0"/>
                                                  <w:divBdr>
                                                    <w:top w:val="none" w:sz="0" w:space="0" w:color="auto"/>
                                                    <w:left w:val="none" w:sz="0" w:space="0" w:color="auto"/>
                                                    <w:bottom w:val="none" w:sz="0" w:space="0" w:color="auto"/>
                                                    <w:right w:val="none" w:sz="0" w:space="0" w:color="auto"/>
                                                  </w:divBdr>
                                                  <w:divsChild>
                                                    <w:div w:id="1189953797">
                                                      <w:marLeft w:val="0"/>
                                                      <w:marRight w:val="0"/>
                                                      <w:marTop w:val="0"/>
                                                      <w:marBottom w:val="0"/>
                                                      <w:divBdr>
                                                        <w:top w:val="none" w:sz="0" w:space="0" w:color="auto"/>
                                                        <w:left w:val="none" w:sz="0" w:space="0" w:color="auto"/>
                                                        <w:bottom w:val="none" w:sz="0" w:space="0" w:color="auto"/>
                                                        <w:right w:val="none" w:sz="0" w:space="0" w:color="auto"/>
                                                      </w:divBdr>
                                                      <w:divsChild>
                                                        <w:div w:id="917178313">
                                                          <w:marLeft w:val="0"/>
                                                          <w:marRight w:val="0"/>
                                                          <w:marTop w:val="0"/>
                                                          <w:marBottom w:val="0"/>
                                                          <w:divBdr>
                                                            <w:top w:val="none" w:sz="0" w:space="0" w:color="auto"/>
                                                            <w:left w:val="none" w:sz="0" w:space="0" w:color="auto"/>
                                                            <w:bottom w:val="none" w:sz="0" w:space="0" w:color="auto"/>
                                                            <w:right w:val="none" w:sz="0" w:space="0" w:color="auto"/>
                                                          </w:divBdr>
                                                          <w:divsChild>
                                                            <w:div w:id="738862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47926491">
      <w:bodyDiv w:val="1"/>
      <w:marLeft w:val="0"/>
      <w:marRight w:val="0"/>
      <w:marTop w:val="0"/>
      <w:marBottom w:val="0"/>
      <w:divBdr>
        <w:top w:val="none" w:sz="0" w:space="0" w:color="auto"/>
        <w:left w:val="none" w:sz="0" w:space="0" w:color="auto"/>
        <w:bottom w:val="none" w:sz="0" w:space="0" w:color="auto"/>
        <w:right w:val="none" w:sz="0" w:space="0" w:color="auto"/>
      </w:divBdr>
      <w:divsChild>
        <w:div w:id="1752115384">
          <w:marLeft w:val="0"/>
          <w:marRight w:val="0"/>
          <w:marTop w:val="0"/>
          <w:marBottom w:val="0"/>
          <w:divBdr>
            <w:top w:val="none" w:sz="0" w:space="0" w:color="auto"/>
            <w:left w:val="none" w:sz="0" w:space="0" w:color="auto"/>
            <w:bottom w:val="none" w:sz="0" w:space="0" w:color="auto"/>
            <w:right w:val="none" w:sz="0" w:space="0" w:color="auto"/>
          </w:divBdr>
        </w:div>
      </w:divsChild>
    </w:div>
    <w:div w:id="1484546108">
      <w:bodyDiv w:val="1"/>
      <w:marLeft w:val="0"/>
      <w:marRight w:val="0"/>
      <w:marTop w:val="0"/>
      <w:marBottom w:val="0"/>
      <w:divBdr>
        <w:top w:val="none" w:sz="0" w:space="0" w:color="auto"/>
        <w:left w:val="none" w:sz="0" w:space="0" w:color="auto"/>
        <w:bottom w:val="none" w:sz="0" w:space="0" w:color="auto"/>
        <w:right w:val="none" w:sz="0" w:space="0" w:color="auto"/>
      </w:divBdr>
      <w:divsChild>
        <w:div w:id="989792903">
          <w:marLeft w:val="0"/>
          <w:marRight w:val="0"/>
          <w:marTop w:val="0"/>
          <w:marBottom w:val="0"/>
          <w:divBdr>
            <w:top w:val="none" w:sz="0" w:space="0" w:color="auto"/>
            <w:left w:val="none" w:sz="0" w:space="0" w:color="auto"/>
            <w:bottom w:val="none" w:sz="0" w:space="0" w:color="auto"/>
            <w:right w:val="none" w:sz="0" w:space="0" w:color="auto"/>
          </w:divBdr>
          <w:divsChild>
            <w:div w:id="580532590">
              <w:marLeft w:val="0"/>
              <w:marRight w:val="0"/>
              <w:marTop w:val="0"/>
              <w:marBottom w:val="0"/>
              <w:divBdr>
                <w:top w:val="none" w:sz="0" w:space="0" w:color="auto"/>
                <w:left w:val="none" w:sz="0" w:space="0" w:color="auto"/>
                <w:bottom w:val="none" w:sz="0" w:space="0" w:color="auto"/>
                <w:right w:val="none" w:sz="0" w:space="0" w:color="auto"/>
              </w:divBdr>
              <w:divsChild>
                <w:div w:id="668213755">
                  <w:marLeft w:val="0"/>
                  <w:marRight w:val="0"/>
                  <w:marTop w:val="0"/>
                  <w:marBottom w:val="0"/>
                  <w:divBdr>
                    <w:top w:val="none" w:sz="0" w:space="0" w:color="auto"/>
                    <w:left w:val="none" w:sz="0" w:space="0" w:color="auto"/>
                    <w:bottom w:val="none" w:sz="0" w:space="0" w:color="auto"/>
                    <w:right w:val="none" w:sz="0" w:space="0" w:color="auto"/>
                  </w:divBdr>
                  <w:divsChild>
                    <w:div w:id="913276080">
                      <w:marLeft w:val="0"/>
                      <w:marRight w:val="0"/>
                      <w:marTop w:val="0"/>
                      <w:marBottom w:val="0"/>
                      <w:divBdr>
                        <w:top w:val="none" w:sz="0" w:space="0" w:color="auto"/>
                        <w:left w:val="none" w:sz="0" w:space="0" w:color="auto"/>
                        <w:bottom w:val="none" w:sz="0" w:space="0" w:color="auto"/>
                        <w:right w:val="none" w:sz="0" w:space="0" w:color="auto"/>
                      </w:divBdr>
                      <w:divsChild>
                        <w:div w:id="1264000751">
                          <w:marLeft w:val="0"/>
                          <w:marRight w:val="0"/>
                          <w:marTop w:val="0"/>
                          <w:marBottom w:val="0"/>
                          <w:divBdr>
                            <w:top w:val="none" w:sz="0" w:space="0" w:color="auto"/>
                            <w:left w:val="none" w:sz="0" w:space="0" w:color="auto"/>
                            <w:bottom w:val="none" w:sz="0" w:space="0" w:color="auto"/>
                            <w:right w:val="none" w:sz="0" w:space="0" w:color="auto"/>
                          </w:divBdr>
                          <w:divsChild>
                            <w:div w:id="1065647625">
                              <w:marLeft w:val="0"/>
                              <w:marRight w:val="0"/>
                              <w:marTop w:val="0"/>
                              <w:marBottom w:val="0"/>
                              <w:divBdr>
                                <w:top w:val="none" w:sz="0" w:space="0" w:color="auto"/>
                                <w:left w:val="none" w:sz="0" w:space="0" w:color="auto"/>
                                <w:bottom w:val="none" w:sz="0" w:space="0" w:color="auto"/>
                                <w:right w:val="none" w:sz="0" w:space="0" w:color="auto"/>
                              </w:divBdr>
                              <w:divsChild>
                                <w:div w:id="1938057302">
                                  <w:marLeft w:val="0"/>
                                  <w:marRight w:val="0"/>
                                  <w:marTop w:val="0"/>
                                  <w:marBottom w:val="0"/>
                                  <w:divBdr>
                                    <w:top w:val="none" w:sz="0" w:space="0" w:color="auto"/>
                                    <w:left w:val="none" w:sz="0" w:space="0" w:color="auto"/>
                                    <w:bottom w:val="none" w:sz="0" w:space="0" w:color="auto"/>
                                    <w:right w:val="none" w:sz="0" w:space="0" w:color="auto"/>
                                  </w:divBdr>
                                  <w:divsChild>
                                    <w:div w:id="1074477496">
                                      <w:marLeft w:val="0"/>
                                      <w:marRight w:val="0"/>
                                      <w:marTop w:val="0"/>
                                      <w:marBottom w:val="0"/>
                                      <w:divBdr>
                                        <w:top w:val="none" w:sz="0" w:space="0" w:color="auto"/>
                                        <w:left w:val="none" w:sz="0" w:space="0" w:color="auto"/>
                                        <w:bottom w:val="none" w:sz="0" w:space="0" w:color="auto"/>
                                        <w:right w:val="none" w:sz="0" w:space="0" w:color="auto"/>
                                      </w:divBdr>
                                      <w:divsChild>
                                        <w:div w:id="1298219728">
                                          <w:marLeft w:val="0"/>
                                          <w:marRight w:val="0"/>
                                          <w:marTop w:val="0"/>
                                          <w:marBottom w:val="0"/>
                                          <w:divBdr>
                                            <w:top w:val="none" w:sz="0" w:space="0" w:color="auto"/>
                                            <w:left w:val="none" w:sz="0" w:space="0" w:color="auto"/>
                                            <w:bottom w:val="none" w:sz="0" w:space="0" w:color="auto"/>
                                            <w:right w:val="none" w:sz="0" w:space="0" w:color="auto"/>
                                          </w:divBdr>
                                          <w:divsChild>
                                            <w:div w:id="778792706">
                                              <w:marLeft w:val="0"/>
                                              <w:marRight w:val="0"/>
                                              <w:marTop w:val="0"/>
                                              <w:marBottom w:val="0"/>
                                              <w:divBdr>
                                                <w:top w:val="none" w:sz="0" w:space="0" w:color="auto"/>
                                                <w:left w:val="none" w:sz="0" w:space="0" w:color="auto"/>
                                                <w:bottom w:val="none" w:sz="0" w:space="0" w:color="auto"/>
                                                <w:right w:val="none" w:sz="0" w:space="0" w:color="auto"/>
                                              </w:divBdr>
                                              <w:divsChild>
                                                <w:div w:id="781732663">
                                                  <w:marLeft w:val="0"/>
                                                  <w:marRight w:val="0"/>
                                                  <w:marTop w:val="0"/>
                                                  <w:marBottom w:val="0"/>
                                                  <w:divBdr>
                                                    <w:top w:val="none" w:sz="0" w:space="0" w:color="auto"/>
                                                    <w:left w:val="none" w:sz="0" w:space="0" w:color="auto"/>
                                                    <w:bottom w:val="none" w:sz="0" w:space="0" w:color="auto"/>
                                                    <w:right w:val="none" w:sz="0" w:space="0" w:color="auto"/>
                                                  </w:divBdr>
                                                  <w:divsChild>
                                                    <w:div w:id="1641688458">
                                                      <w:marLeft w:val="0"/>
                                                      <w:marRight w:val="0"/>
                                                      <w:marTop w:val="0"/>
                                                      <w:marBottom w:val="0"/>
                                                      <w:divBdr>
                                                        <w:top w:val="none" w:sz="0" w:space="0" w:color="auto"/>
                                                        <w:left w:val="none" w:sz="0" w:space="0" w:color="auto"/>
                                                        <w:bottom w:val="none" w:sz="0" w:space="0" w:color="auto"/>
                                                        <w:right w:val="none" w:sz="0" w:space="0" w:color="auto"/>
                                                      </w:divBdr>
                                                      <w:divsChild>
                                                        <w:div w:id="1907492547">
                                                          <w:marLeft w:val="0"/>
                                                          <w:marRight w:val="0"/>
                                                          <w:marTop w:val="0"/>
                                                          <w:marBottom w:val="0"/>
                                                          <w:divBdr>
                                                            <w:top w:val="none" w:sz="0" w:space="0" w:color="auto"/>
                                                            <w:left w:val="none" w:sz="0" w:space="0" w:color="auto"/>
                                                            <w:bottom w:val="none" w:sz="0" w:space="0" w:color="auto"/>
                                                            <w:right w:val="none" w:sz="0" w:space="0" w:color="auto"/>
                                                          </w:divBdr>
                                                          <w:divsChild>
                                                            <w:div w:id="1844279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73376752">
      <w:bodyDiv w:val="1"/>
      <w:marLeft w:val="0"/>
      <w:marRight w:val="0"/>
      <w:marTop w:val="0"/>
      <w:marBottom w:val="0"/>
      <w:divBdr>
        <w:top w:val="none" w:sz="0" w:space="0" w:color="auto"/>
        <w:left w:val="none" w:sz="0" w:space="0" w:color="auto"/>
        <w:bottom w:val="none" w:sz="0" w:space="0" w:color="auto"/>
        <w:right w:val="none" w:sz="0" w:space="0" w:color="auto"/>
      </w:divBdr>
      <w:divsChild>
        <w:div w:id="1440446802">
          <w:marLeft w:val="0"/>
          <w:marRight w:val="0"/>
          <w:marTop w:val="0"/>
          <w:marBottom w:val="0"/>
          <w:divBdr>
            <w:top w:val="none" w:sz="0" w:space="0" w:color="auto"/>
            <w:left w:val="none" w:sz="0" w:space="0" w:color="auto"/>
            <w:bottom w:val="none" w:sz="0" w:space="0" w:color="auto"/>
            <w:right w:val="none" w:sz="0" w:space="0" w:color="auto"/>
          </w:divBdr>
          <w:divsChild>
            <w:div w:id="1391419254">
              <w:marLeft w:val="0"/>
              <w:marRight w:val="0"/>
              <w:marTop w:val="0"/>
              <w:marBottom w:val="0"/>
              <w:divBdr>
                <w:top w:val="none" w:sz="0" w:space="0" w:color="auto"/>
                <w:left w:val="none" w:sz="0" w:space="0" w:color="auto"/>
                <w:bottom w:val="none" w:sz="0" w:space="0" w:color="auto"/>
                <w:right w:val="none" w:sz="0" w:space="0" w:color="auto"/>
              </w:divBdr>
              <w:divsChild>
                <w:div w:id="1959599445">
                  <w:marLeft w:val="0"/>
                  <w:marRight w:val="0"/>
                  <w:marTop w:val="0"/>
                  <w:marBottom w:val="0"/>
                  <w:divBdr>
                    <w:top w:val="none" w:sz="0" w:space="0" w:color="auto"/>
                    <w:left w:val="none" w:sz="0" w:space="0" w:color="auto"/>
                    <w:bottom w:val="none" w:sz="0" w:space="0" w:color="auto"/>
                    <w:right w:val="none" w:sz="0" w:space="0" w:color="auto"/>
                  </w:divBdr>
                  <w:divsChild>
                    <w:div w:id="1181428328">
                      <w:marLeft w:val="0"/>
                      <w:marRight w:val="0"/>
                      <w:marTop w:val="0"/>
                      <w:marBottom w:val="0"/>
                      <w:divBdr>
                        <w:top w:val="none" w:sz="0" w:space="0" w:color="auto"/>
                        <w:left w:val="none" w:sz="0" w:space="0" w:color="auto"/>
                        <w:bottom w:val="none" w:sz="0" w:space="0" w:color="auto"/>
                        <w:right w:val="none" w:sz="0" w:space="0" w:color="auto"/>
                      </w:divBdr>
                      <w:divsChild>
                        <w:div w:id="702098046">
                          <w:marLeft w:val="0"/>
                          <w:marRight w:val="0"/>
                          <w:marTop w:val="0"/>
                          <w:marBottom w:val="0"/>
                          <w:divBdr>
                            <w:top w:val="none" w:sz="0" w:space="0" w:color="auto"/>
                            <w:left w:val="none" w:sz="0" w:space="0" w:color="auto"/>
                            <w:bottom w:val="none" w:sz="0" w:space="0" w:color="auto"/>
                            <w:right w:val="none" w:sz="0" w:space="0" w:color="auto"/>
                          </w:divBdr>
                          <w:divsChild>
                            <w:div w:id="735081328">
                              <w:marLeft w:val="0"/>
                              <w:marRight w:val="0"/>
                              <w:marTop w:val="0"/>
                              <w:marBottom w:val="0"/>
                              <w:divBdr>
                                <w:top w:val="none" w:sz="0" w:space="0" w:color="auto"/>
                                <w:left w:val="none" w:sz="0" w:space="0" w:color="auto"/>
                                <w:bottom w:val="none" w:sz="0" w:space="0" w:color="auto"/>
                                <w:right w:val="none" w:sz="0" w:space="0" w:color="auto"/>
                              </w:divBdr>
                              <w:divsChild>
                                <w:div w:id="1988894013">
                                  <w:marLeft w:val="0"/>
                                  <w:marRight w:val="0"/>
                                  <w:marTop w:val="0"/>
                                  <w:marBottom w:val="0"/>
                                  <w:divBdr>
                                    <w:top w:val="none" w:sz="0" w:space="0" w:color="auto"/>
                                    <w:left w:val="none" w:sz="0" w:space="0" w:color="auto"/>
                                    <w:bottom w:val="none" w:sz="0" w:space="0" w:color="auto"/>
                                    <w:right w:val="none" w:sz="0" w:space="0" w:color="auto"/>
                                  </w:divBdr>
                                  <w:divsChild>
                                    <w:div w:id="434252863">
                                      <w:marLeft w:val="0"/>
                                      <w:marRight w:val="0"/>
                                      <w:marTop w:val="0"/>
                                      <w:marBottom w:val="0"/>
                                      <w:divBdr>
                                        <w:top w:val="none" w:sz="0" w:space="0" w:color="auto"/>
                                        <w:left w:val="none" w:sz="0" w:space="0" w:color="auto"/>
                                        <w:bottom w:val="none" w:sz="0" w:space="0" w:color="auto"/>
                                        <w:right w:val="none" w:sz="0" w:space="0" w:color="auto"/>
                                      </w:divBdr>
                                      <w:divsChild>
                                        <w:div w:id="925961134">
                                          <w:marLeft w:val="0"/>
                                          <w:marRight w:val="0"/>
                                          <w:marTop w:val="0"/>
                                          <w:marBottom w:val="0"/>
                                          <w:divBdr>
                                            <w:top w:val="none" w:sz="0" w:space="0" w:color="auto"/>
                                            <w:left w:val="none" w:sz="0" w:space="0" w:color="auto"/>
                                            <w:bottom w:val="none" w:sz="0" w:space="0" w:color="auto"/>
                                            <w:right w:val="none" w:sz="0" w:space="0" w:color="auto"/>
                                          </w:divBdr>
                                          <w:divsChild>
                                            <w:div w:id="752315918">
                                              <w:marLeft w:val="0"/>
                                              <w:marRight w:val="0"/>
                                              <w:marTop w:val="0"/>
                                              <w:marBottom w:val="0"/>
                                              <w:divBdr>
                                                <w:top w:val="none" w:sz="0" w:space="0" w:color="auto"/>
                                                <w:left w:val="none" w:sz="0" w:space="0" w:color="auto"/>
                                                <w:bottom w:val="none" w:sz="0" w:space="0" w:color="auto"/>
                                                <w:right w:val="none" w:sz="0" w:space="0" w:color="auto"/>
                                              </w:divBdr>
                                              <w:divsChild>
                                                <w:div w:id="316302070">
                                                  <w:marLeft w:val="0"/>
                                                  <w:marRight w:val="0"/>
                                                  <w:marTop w:val="0"/>
                                                  <w:marBottom w:val="0"/>
                                                  <w:divBdr>
                                                    <w:top w:val="none" w:sz="0" w:space="0" w:color="auto"/>
                                                    <w:left w:val="none" w:sz="0" w:space="0" w:color="auto"/>
                                                    <w:bottom w:val="none" w:sz="0" w:space="0" w:color="auto"/>
                                                    <w:right w:val="none" w:sz="0" w:space="0" w:color="auto"/>
                                                  </w:divBdr>
                                                  <w:divsChild>
                                                    <w:div w:id="1934123512">
                                                      <w:marLeft w:val="0"/>
                                                      <w:marRight w:val="0"/>
                                                      <w:marTop w:val="0"/>
                                                      <w:marBottom w:val="0"/>
                                                      <w:divBdr>
                                                        <w:top w:val="none" w:sz="0" w:space="0" w:color="auto"/>
                                                        <w:left w:val="none" w:sz="0" w:space="0" w:color="auto"/>
                                                        <w:bottom w:val="none" w:sz="0" w:space="0" w:color="auto"/>
                                                        <w:right w:val="none" w:sz="0" w:space="0" w:color="auto"/>
                                                      </w:divBdr>
                                                      <w:divsChild>
                                                        <w:div w:id="948244541">
                                                          <w:marLeft w:val="0"/>
                                                          <w:marRight w:val="0"/>
                                                          <w:marTop w:val="0"/>
                                                          <w:marBottom w:val="0"/>
                                                          <w:divBdr>
                                                            <w:top w:val="none" w:sz="0" w:space="0" w:color="auto"/>
                                                            <w:left w:val="none" w:sz="0" w:space="0" w:color="auto"/>
                                                            <w:bottom w:val="none" w:sz="0" w:space="0" w:color="auto"/>
                                                            <w:right w:val="none" w:sz="0" w:space="0" w:color="auto"/>
                                                          </w:divBdr>
                                                          <w:divsChild>
                                                            <w:div w:id="751925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about:blank" TargetMode="Externa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hyperlink" Target="about:blank"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about:blank"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s://brx522.saas.contentserv.com/admin/share/746ba12f" TargetMode="External"/><Relationship Id="rId4" Type="http://schemas.openxmlformats.org/officeDocument/2006/relationships/styles" Target="styles.xml"/><Relationship Id="rId9" Type="http://schemas.openxmlformats.org/officeDocument/2006/relationships/hyperlink" Target="https://www.prefa.fr/entreprise-familiale-prefa/durabilite/"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B9AEC425FBD237479030FD48D9D96ED0" ma:contentTypeVersion="14" ma:contentTypeDescription="Ein neues Dokument erstellen." ma:contentTypeScope="" ma:versionID="75344e2ddc0ed0fd9d494a10cd4396e4">
  <xsd:schema xmlns:xsd="http://www.w3.org/2001/XMLSchema" xmlns:xs="http://www.w3.org/2001/XMLSchema" xmlns:p="http://schemas.microsoft.com/office/2006/metadata/properties" xmlns:ns2="18d922df-9b3f-4357-9199-d5d05581910c" xmlns:ns3="43e6e013-0698-44a1-9d48-8ff31a1df0c3" xmlns:ns4="bf01325f-6d04-4905-92c1-287a220edac3" targetNamespace="http://schemas.microsoft.com/office/2006/metadata/properties" ma:root="true" ma:fieldsID="af6f95d39ecaf996e4296494bfdcb4db" ns2:_="" ns3:_="" ns4:_="">
    <xsd:import namespace="18d922df-9b3f-4357-9199-d5d05581910c"/>
    <xsd:import namespace="43e6e013-0698-44a1-9d48-8ff31a1df0c3"/>
    <xsd:import namespace="bf01325f-6d04-4905-92c1-287a220edac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GenerationTime" minOccurs="0"/>
                <xsd:element ref="ns2:MediaServiceEventHashCode" minOccurs="0"/>
                <xsd:element ref="ns3:SharedWithUsers" minOccurs="0"/>
                <xsd:element ref="ns3:SharedWithDetails" minOccurs="0"/>
                <xsd:element ref="ns2:MediaServiceOCR" minOccurs="0"/>
                <xsd:element ref="ns2:MediaLengthInSeconds" minOccurs="0"/>
                <xsd:element ref="ns2:lcf76f155ced4ddcb4097134ff3c332f" minOccurs="0"/>
                <xsd:element ref="ns4:TaxCatchAll"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d922df-9b3f-4357-9199-d5d05581910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LengthInSeconds" ma:index="16" nillable="true" ma:displayName="Length (seconds)"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Bildmarkierungen" ma:readOnly="false" ma:fieldId="{5cf76f15-5ced-4ddc-b409-7134ff3c332f}" ma:taxonomyMulti="true" ma:sspId="ac38430b-4b0d-4c0d-b3d9-a6776c55b4b0" ma:termSetId="09814cd3-568e-fe90-9814-8d621ff8fb84" ma:anchorId="fba54fb3-c3e1-fe81-a776-ca4b69148c4d" ma:open="true" ma:isKeyword="false">
      <xsd:complexType>
        <xsd:sequence>
          <xsd:element ref="pc:Terms" minOccurs="0" maxOccurs="1"/>
        </xsd:sequence>
      </xsd:complex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3e6e013-0698-44a1-9d48-8ff31a1df0c3" elementFormDefault="qualified">
    <xsd:import namespace="http://schemas.microsoft.com/office/2006/documentManagement/types"/>
    <xsd:import namespace="http://schemas.microsoft.com/office/infopath/2007/PartnerControls"/>
    <xsd:element name="SharedWithUsers" ma:index="13"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Freigegeben für -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f01325f-6d04-4905-92c1-287a220edac3"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078028e3-4bdd-4533-b7fd-340baf10d21c}" ma:internalName="TaxCatchAll" ma:showField="CatchAllData" ma:web="bf01325f-6d04-4905-92c1-287a220edac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8d922df-9b3f-4357-9199-d5d05581910c">
      <Terms xmlns="http://schemas.microsoft.com/office/infopath/2007/PartnerControls"/>
    </lcf76f155ced4ddcb4097134ff3c332f>
    <TaxCatchAll xmlns="bf01325f-6d04-4905-92c1-287a220edac3" xsi:nil="true"/>
  </documentManagement>
</p:properties>
</file>

<file path=customXml/itemProps1.xml><?xml version="1.0" encoding="utf-8"?>
<ds:datastoreItem xmlns:ds="http://schemas.openxmlformats.org/officeDocument/2006/customXml" ds:itemID="{FAE0E17F-0E63-41CF-8015-B2B4736316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d922df-9b3f-4357-9199-d5d05581910c"/>
    <ds:schemaRef ds:uri="43e6e013-0698-44a1-9d48-8ff31a1df0c3"/>
    <ds:schemaRef ds:uri="bf01325f-6d04-4905-92c1-287a220eda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7E4BEDF-A6A4-4E98-9AB7-412AD48A23CA}">
  <ds:schemaRefs>
    <ds:schemaRef ds:uri="http://schemas.microsoft.com/sharepoint/v3/contenttype/forms"/>
  </ds:schemaRefs>
</ds:datastoreItem>
</file>

<file path=customXml/itemProps3.xml><?xml version="1.0" encoding="utf-8"?>
<ds:datastoreItem xmlns:ds="http://schemas.openxmlformats.org/officeDocument/2006/customXml" ds:itemID="{21C81CED-1910-4635-8E7C-F68234FBE092}">
  <ds:schemaRefs>
    <ds:schemaRef ds:uri="http://schemas.microsoft.com/office/2006/metadata/properties"/>
    <ds:schemaRef ds:uri="http://schemas.microsoft.com/office/infopath/2007/PartnerControls"/>
    <ds:schemaRef ds:uri="18d922df-9b3f-4357-9199-d5d05581910c"/>
    <ds:schemaRef ds:uri="bf01325f-6d04-4905-92c1-287a220edac3"/>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Pages>
  <Words>891</Words>
  <Characters>4906</Characters>
  <Application>Microsoft Office Word</Application>
  <DocSecurity>0</DocSecurity>
  <Lines>40</Lines>
  <Paragraphs>11</Paragraphs>
  <ScaleCrop>false</ScaleCrop>
  <HeadingPairs>
    <vt:vector size="4" baseType="variant">
      <vt:variant>
        <vt:lpstr>Titre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5786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Anneliese Heinisch</dc:creator>
  <cp:keywords/>
  <dc:description/>
  <cp:lastModifiedBy>Boyelle Justine</cp:lastModifiedBy>
  <cp:revision>4</cp:revision>
  <dcterms:created xsi:type="dcterms:W3CDTF">2023-03-06T13:05:00Z</dcterms:created>
  <dcterms:modified xsi:type="dcterms:W3CDTF">2023-04-27T06:55:00Z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0x010100B9AEC425FBD237479030FD48D9D96ED0</vt:lpwstr>
  </property>
</Properties>
</file>